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503" w:rsidRPr="00864D08" w:rsidRDefault="003A1B87" w:rsidP="008857D2">
      <w:pPr>
        <w:pStyle w:val="Ttulo"/>
        <w:spacing w:before="120" w:after="120" w:line="360" w:lineRule="auto"/>
        <w:rPr>
          <w:rFonts w:cs="Arial"/>
          <w:sz w:val="22"/>
          <w:szCs w:val="22"/>
        </w:rPr>
      </w:pPr>
      <w:bookmarkStart w:id="0" w:name="_GoBack"/>
      <w:bookmarkEnd w:id="0"/>
      <w:r>
        <w:rPr>
          <w:rFonts w:cs="Arial"/>
          <w:sz w:val="22"/>
          <w:szCs w:val="22"/>
        </w:rPr>
        <w:t>PROGRAMA 23RB</w:t>
      </w:r>
    </w:p>
    <w:p w:rsidR="00B76503" w:rsidRPr="00864D08" w:rsidRDefault="00B76503" w:rsidP="008857D2">
      <w:pPr>
        <w:jc w:val="center"/>
        <w:rPr>
          <w:rFonts w:ascii="Arial" w:hAnsi="Arial" w:cs="Arial"/>
          <w:b/>
          <w:sz w:val="22"/>
          <w:szCs w:val="22"/>
          <w:u w:val="single"/>
        </w:rPr>
      </w:pPr>
    </w:p>
    <w:p w:rsidR="00B76503" w:rsidRPr="00864D08" w:rsidRDefault="00B76503" w:rsidP="008857D2">
      <w:pPr>
        <w:jc w:val="center"/>
        <w:rPr>
          <w:rFonts w:ascii="Arial" w:hAnsi="Arial" w:cs="Arial"/>
          <w:b/>
          <w:sz w:val="22"/>
          <w:szCs w:val="22"/>
          <w:u w:val="single"/>
        </w:rPr>
      </w:pPr>
    </w:p>
    <w:p w:rsidR="00B76503" w:rsidRPr="00864D08" w:rsidRDefault="004C3EA9" w:rsidP="008857D2">
      <w:pPr>
        <w:pStyle w:val="Ttulo2"/>
        <w:spacing w:before="120" w:after="120" w:line="360" w:lineRule="auto"/>
        <w:jc w:val="center"/>
        <w:rPr>
          <w:rFonts w:ascii="Arial" w:hAnsi="Arial"/>
          <w:bCs w:val="0"/>
          <w:iCs w:val="0"/>
          <w:sz w:val="22"/>
          <w:szCs w:val="22"/>
          <w:u w:val="single"/>
          <w:lang w:val="es-ES"/>
        </w:rPr>
      </w:pPr>
      <w:r>
        <w:rPr>
          <w:rFonts w:ascii="Arial" w:hAnsi="Arial"/>
          <w:bCs w:val="0"/>
          <w:iCs w:val="0"/>
          <w:sz w:val="22"/>
          <w:szCs w:val="22"/>
          <w:u w:val="single"/>
          <w:lang w:val="es-ES"/>
        </w:rPr>
        <w:t>C18</w:t>
      </w:r>
      <w:r w:rsidR="00DB7D78">
        <w:rPr>
          <w:rFonts w:ascii="Arial" w:hAnsi="Arial"/>
          <w:bCs w:val="0"/>
          <w:iCs w:val="0"/>
          <w:sz w:val="22"/>
          <w:szCs w:val="22"/>
          <w:u w:val="single"/>
          <w:lang w:val="es-ES"/>
        </w:rPr>
        <w:t xml:space="preserve"> </w:t>
      </w:r>
      <w:r>
        <w:rPr>
          <w:rFonts w:ascii="Arial" w:hAnsi="Arial"/>
          <w:bCs w:val="0"/>
          <w:iCs w:val="0"/>
          <w:sz w:val="22"/>
          <w:szCs w:val="22"/>
          <w:u w:val="single"/>
          <w:lang w:val="es-ES"/>
        </w:rPr>
        <w:t xml:space="preserve">I2 </w:t>
      </w:r>
      <w:r w:rsidR="00EE4493">
        <w:rPr>
          <w:rFonts w:ascii="Arial" w:hAnsi="Arial"/>
          <w:bCs w:val="0"/>
          <w:iCs w:val="0"/>
          <w:sz w:val="22"/>
          <w:szCs w:val="22"/>
          <w:u w:val="single"/>
          <w:lang w:val="es-ES"/>
        </w:rPr>
        <w:t>A</w:t>
      </w:r>
      <w:r w:rsidR="003A1B87">
        <w:rPr>
          <w:rFonts w:ascii="Arial" w:hAnsi="Arial"/>
          <w:bCs w:val="0"/>
          <w:iCs w:val="0"/>
          <w:sz w:val="22"/>
          <w:szCs w:val="22"/>
          <w:u w:val="single"/>
          <w:lang w:val="es-ES"/>
        </w:rPr>
        <w:t xml:space="preserve">CCIONES PARA REFORZAR LA PREVENCIÓN Y PROMOCIÓN DE LA SALUD </w:t>
      </w:r>
    </w:p>
    <w:p w:rsidR="00B76503" w:rsidRPr="00864D08" w:rsidRDefault="00B76503" w:rsidP="008857D2">
      <w:pPr>
        <w:ind w:right="499"/>
        <w:jc w:val="both"/>
        <w:rPr>
          <w:rFonts w:ascii="Arial" w:hAnsi="Arial" w:cs="Arial"/>
          <w:b/>
          <w:sz w:val="22"/>
          <w:szCs w:val="22"/>
        </w:rPr>
      </w:pPr>
    </w:p>
    <w:p w:rsidR="00EE4493" w:rsidRDefault="00EE4493" w:rsidP="008857D2">
      <w:pPr>
        <w:pStyle w:val="Ttulo1"/>
        <w:numPr>
          <w:ilvl w:val="0"/>
          <w:numId w:val="7"/>
        </w:numPr>
        <w:spacing w:after="120" w:line="360" w:lineRule="auto"/>
        <w:ind w:left="425" w:hanging="425"/>
        <w:jc w:val="both"/>
        <w:rPr>
          <w:rFonts w:ascii="Arial" w:hAnsi="Arial" w:cs="Arial"/>
          <w:sz w:val="22"/>
          <w:szCs w:val="22"/>
        </w:rPr>
      </w:pPr>
      <w:r w:rsidRPr="008857D2">
        <w:rPr>
          <w:rFonts w:ascii="Arial" w:hAnsi="Arial" w:cs="Arial"/>
          <w:sz w:val="22"/>
          <w:szCs w:val="22"/>
        </w:rPr>
        <w:t>DENOMINACIÓN DEL COMPONENTE</w:t>
      </w:r>
    </w:p>
    <w:p w:rsidR="003A1B87" w:rsidRDefault="003A1B87" w:rsidP="003A1B87">
      <w:pPr>
        <w:spacing w:before="100"/>
        <w:ind w:firstLine="425"/>
        <w:rPr>
          <w:rFonts w:ascii="Arial" w:hAnsi="Arial" w:cs="Arial"/>
          <w:sz w:val="22"/>
          <w:szCs w:val="22"/>
          <w:lang w:val="es-ES_tradnl"/>
        </w:rPr>
      </w:pPr>
      <w:r w:rsidRPr="003A1B87">
        <w:rPr>
          <w:rFonts w:ascii="Arial" w:hAnsi="Arial" w:cs="Arial"/>
          <w:sz w:val="22"/>
          <w:szCs w:val="22"/>
          <w:lang w:val="es-ES_tradnl"/>
        </w:rPr>
        <w:t>Renovación y ampliación de capacidades del Sistema Nacional de Salud</w:t>
      </w:r>
      <w:r w:rsidR="00F550B2">
        <w:rPr>
          <w:rFonts w:ascii="Arial" w:hAnsi="Arial" w:cs="Arial"/>
          <w:sz w:val="22"/>
          <w:szCs w:val="22"/>
          <w:lang w:val="es-ES_tradnl"/>
        </w:rPr>
        <w:t>.</w:t>
      </w:r>
    </w:p>
    <w:p w:rsidR="003A1B87" w:rsidRPr="003A1B87" w:rsidRDefault="003A1B87" w:rsidP="003A1B87">
      <w:pPr>
        <w:rPr>
          <w:lang w:val="es-ES_tradnl"/>
        </w:rPr>
      </w:pPr>
    </w:p>
    <w:p w:rsidR="008857D2" w:rsidRDefault="00EE4493" w:rsidP="008857D2">
      <w:pPr>
        <w:pStyle w:val="Ttulo1"/>
        <w:numPr>
          <w:ilvl w:val="0"/>
          <w:numId w:val="7"/>
        </w:numPr>
        <w:spacing w:after="120" w:line="360" w:lineRule="auto"/>
        <w:ind w:left="425" w:hanging="425"/>
        <w:jc w:val="both"/>
        <w:rPr>
          <w:rFonts w:ascii="Arial" w:hAnsi="Arial" w:cs="Arial"/>
          <w:sz w:val="22"/>
          <w:szCs w:val="22"/>
        </w:rPr>
      </w:pPr>
      <w:r w:rsidRPr="008857D2">
        <w:rPr>
          <w:rFonts w:ascii="Arial" w:hAnsi="Arial" w:cs="Arial"/>
          <w:sz w:val="22"/>
          <w:szCs w:val="22"/>
        </w:rPr>
        <w:t>DESCRIPCIÓN GENERAL DEL COMPONENTE</w:t>
      </w:r>
    </w:p>
    <w:p w:rsidR="003A1B87" w:rsidRPr="003A1B87" w:rsidRDefault="003A1B87" w:rsidP="009C3D8C">
      <w:pPr>
        <w:spacing w:before="240" w:after="120" w:line="360" w:lineRule="auto"/>
        <w:ind w:firstLine="425"/>
        <w:jc w:val="both"/>
        <w:rPr>
          <w:rFonts w:ascii="Arial" w:hAnsi="Arial" w:cs="Arial"/>
          <w:sz w:val="22"/>
          <w:szCs w:val="22"/>
          <w:lang w:val="es-ES_tradnl"/>
        </w:rPr>
      </w:pPr>
      <w:r w:rsidRPr="003A1B87">
        <w:rPr>
          <w:rFonts w:ascii="Arial" w:hAnsi="Arial" w:cs="Arial"/>
          <w:sz w:val="22"/>
          <w:szCs w:val="22"/>
          <w:lang w:val="es-ES_tradnl"/>
        </w:rPr>
        <w:t>Este componente pretende corregir las debilidades estructurales detectadas y adaptar el sistema sanitario a los retos y desafíos identificados. Su objetivo es tener un modelo sanitario más robusto, flexible y resiliente. Un modelo que afiance la sanidad pública como un pilar esencial del Estado del Bienestar, pero que también sea punta de lanza del desarrollo social en España.</w:t>
      </w:r>
    </w:p>
    <w:p w:rsidR="003A1B87" w:rsidRPr="003A1B87" w:rsidRDefault="003A1B87" w:rsidP="009C3D8C">
      <w:pPr>
        <w:spacing w:before="240" w:after="120" w:line="360" w:lineRule="auto"/>
        <w:ind w:firstLine="425"/>
        <w:jc w:val="both"/>
        <w:rPr>
          <w:rFonts w:ascii="Arial" w:hAnsi="Arial" w:cs="Arial"/>
          <w:sz w:val="22"/>
          <w:szCs w:val="22"/>
          <w:lang w:val="es-ES_tradnl"/>
        </w:rPr>
      </w:pPr>
      <w:r w:rsidRPr="003A1B87">
        <w:rPr>
          <w:rFonts w:ascii="Arial" w:hAnsi="Arial" w:cs="Arial"/>
          <w:sz w:val="22"/>
          <w:szCs w:val="22"/>
          <w:lang w:val="es-ES_tradnl"/>
        </w:rPr>
        <w:t>El Componente 18 consta de 5 reformas y 6 inversiones. Cada reforma e inversión pretende renovar y ampliar las capacidades del sistema sanitario en un ámbito específico. Las 6 inversiones representan un coste total de 1.069.000.000 euros. Son las siguientes:</w:t>
      </w:r>
    </w:p>
    <w:p w:rsidR="003A1B87" w:rsidRPr="00F550B2" w:rsidRDefault="003A1B87" w:rsidP="00F550B2">
      <w:pPr>
        <w:pStyle w:val="Sangradetextonormal"/>
        <w:spacing w:before="240"/>
        <w:ind w:left="850" w:hanging="425"/>
        <w:rPr>
          <w:rFonts w:ascii="Arial" w:hAnsi="Arial" w:cs="Arial"/>
          <w:sz w:val="22"/>
          <w:szCs w:val="22"/>
        </w:rPr>
      </w:pPr>
      <w:r w:rsidRPr="00F550B2">
        <w:rPr>
          <w:rFonts w:ascii="Arial" w:hAnsi="Arial" w:cs="Arial"/>
          <w:sz w:val="22"/>
          <w:szCs w:val="22"/>
        </w:rPr>
        <w:t>1. Plan de inversión en equipos de alta tecnología</w:t>
      </w:r>
      <w:r w:rsidR="00F550B2">
        <w:rPr>
          <w:rFonts w:ascii="Arial" w:hAnsi="Arial" w:cs="Arial"/>
          <w:sz w:val="22"/>
          <w:szCs w:val="22"/>
        </w:rPr>
        <w:t>.</w:t>
      </w:r>
    </w:p>
    <w:p w:rsidR="003A1B87" w:rsidRPr="00F550B2" w:rsidRDefault="003A1B87" w:rsidP="00F550B2">
      <w:pPr>
        <w:pStyle w:val="Sangradetextonormal"/>
        <w:spacing w:before="240"/>
        <w:ind w:left="850" w:hanging="425"/>
        <w:rPr>
          <w:rFonts w:ascii="Arial" w:hAnsi="Arial" w:cs="Arial"/>
          <w:sz w:val="22"/>
          <w:szCs w:val="22"/>
        </w:rPr>
      </w:pPr>
      <w:r w:rsidRPr="00F550B2">
        <w:rPr>
          <w:rFonts w:ascii="Arial" w:hAnsi="Arial" w:cs="Arial"/>
          <w:sz w:val="22"/>
          <w:szCs w:val="22"/>
        </w:rPr>
        <w:t>2. Acciones para reforzar la prevención y promoción de la salud (donde se incluyen las subvenciones en materia de adicciones cuya gestión corresponde a la D</w:t>
      </w:r>
      <w:r w:rsidR="00F550B2">
        <w:rPr>
          <w:rFonts w:ascii="Arial" w:hAnsi="Arial" w:cs="Arial"/>
          <w:sz w:val="22"/>
          <w:szCs w:val="22"/>
        </w:rPr>
        <w:t>elegación del Gobierno</w:t>
      </w:r>
      <w:r w:rsidRPr="00F550B2">
        <w:rPr>
          <w:rFonts w:ascii="Arial" w:hAnsi="Arial" w:cs="Arial"/>
          <w:sz w:val="22"/>
          <w:szCs w:val="22"/>
        </w:rPr>
        <w:t xml:space="preserve"> para el P</w:t>
      </w:r>
      <w:r w:rsidR="00F550B2">
        <w:rPr>
          <w:rFonts w:ascii="Arial" w:hAnsi="Arial" w:cs="Arial"/>
          <w:sz w:val="22"/>
          <w:szCs w:val="22"/>
        </w:rPr>
        <w:t xml:space="preserve">lan </w:t>
      </w:r>
      <w:r w:rsidRPr="00F550B2">
        <w:rPr>
          <w:rFonts w:ascii="Arial" w:hAnsi="Arial" w:cs="Arial"/>
          <w:sz w:val="22"/>
          <w:szCs w:val="22"/>
        </w:rPr>
        <w:t>N</w:t>
      </w:r>
      <w:r w:rsidR="00F550B2">
        <w:rPr>
          <w:rFonts w:ascii="Arial" w:hAnsi="Arial" w:cs="Arial"/>
          <w:sz w:val="22"/>
          <w:szCs w:val="22"/>
        </w:rPr>
        <w:t xml:space="preserve">acional </w:t>
      </w:r>
      <w:r w:rsidRPr="00F550B2">
        <w:rPr>
          <w:rFonts w:ascii="Arial" w:hAnsi="Arial" w:cs="Arial"/>
          <w:sz w:val="22"/>
          <w:szCs w:val="22"/>
        </w:rPr>
        <w:t>S</w:t>
      </w:r>
      <w:r w:rsidR="00F550B2">
        <w:rPr>
          <w:rFonts w:ascii="Arial" w:hAnsi="Arial" w:cs="Arial"/>
          <w:sz w:val="22"/>
          <w:szCs w:val="22"/>
        </w:rPr>
        <w:t xml:space="preserve">obre </w:t>
      </w:r>
      <w:r w:rsidRPr="00F550B2">
        <w:rPr>
          <w:rFonts w:ascii="Arial" w:hAnsi="Arial" w:cs="Arial"/>
          <w:sz w:val="22"/>
          <w:szCs w:val="22"/>
        </w:rPr>
        <w:t>D</w:t>
      </w:r>
      <w:r w:rsidR="00F550B2">
        <w:rPr>
          <w:rFonts w:ascii="Arial" w:hAnsi="Arial" w:cs="Arial"/>
          <w:sz w:val="22"/>
          <w:szCs w:val="22"/>
        </w:rPr>
        <w:t>rogas</w:t>
      </w:r>
      <w:r w:rsidRPr="00F550B2">
        <w:rPr>
          <w:rFonts w:ascii="Arial" w:hAnsi="Arial" w:cs="Arial"/>
          <w:sz w:val="22"/>
          <w:szCs w:val="22"/>
        </w:rPr>
        <w:t>).</w:t>
      </w:r>
    </w:p>
    <w:p w:rsidR="003A1B87" w:rsidRPr="00F550B2" w:rsidRDefault="003A1B87" w:rsidP="00F550B2">
      <w:pPr>
        <w:pStyle w:val="Sangradetextonormal"/>
        <w:spacing w:before="240"/>
        <w:ind w:left="850" w:hanging="425"/>
        <w:rPr>
          <w:rFonts w:ascii="Arial" w:hAnsi="Arial" w:cs="Arial"/>
          <w:sz w:val="22"/>
          <w:szCs w:val="22"/>
        </w:rPr>
      </w:pPr>
      <w:r w:rsidRPr="00F550B2">
        <w:rPr>
          <w:rFonts w:ascii="Arial" w:hAnsi="Arial" w:cs="Arial"/>
          <w:sz w:val="22"/>
          <w:szCs w:val="22"/>
        </w:rPr>
        <w:t>3. Aumento de capacidades de respuesta ante crisis sanitarias</w:t>
      </w:r>
      <w:r w:rsidR="00F550B2">
        <w:rPr>
          <w:rFonts w:ascii="Arial" w:hAnsi="Arial" w:cs="Arial"/>
          <w:sz w:val="22"/>
          <w:szCs w:val="22"/>
        </w:rPr>
        <w:t>.</w:t>
      </w:r>
    </w:p>
    <w:p w:rsidR="003A1B87" w:rsidRPr="00F550B2" w:rsidRDefault="003A1B87" w:rsidP="00F550B2">
      <w:pPr>
        <w:pStyle w:val="Sangradetextonormal"/>
        <w:spacing w:before="240"/>
        <w:ind w:left="850" w:hanging="425"/>
        <w:rPr>
          <w:rFonts w:ascii="Arial" w:hAnsi="Arial" w:cs="Arial"/>
          <w:sz w:val="22"/>
          <w:szCs w:val="22"/>
        </w:rPr>
      </w:pPr>
      <w:r w:rsidRPr="00F550B2">
        <w:rPr>
          <w:rFonts w:ascii="Arial" w:hAnsi="Arial" w:cs="Arial"/>
          <w:sz w:val="22"/>
          <w:szCs w:val="22"/>
        </w:rPr>
        <w:t>4. Formación de profesionales sanitarios y recursos para compartir conocimiento</w:t>
      </w:r>
      <w:r w:rsidR="00F550B2">
        <w:rPr>
          <w:rFonts w:ascii="Arial" w:hAnsi="Arial" w:cs="Arial"/>
          <w:sz w:val="22"/>
          <w:szCs w:val="22"/>
        </w:rPr>
        <w:t>.</w:t>
      </w:r>
    </w:p>
    <w:p w:rsidR="003A1B87" w:rsidRPr="00F550B2" w:rsidRDefault="003A1B87" w:rsidP="00F550B2">
      <w:pPr>
        <w:pStyle w:val="Sangradetextonormal"/>
        <w:spacing w:before="240"/>
        <w:ind w:left="850" w:hanging="425"/>
        <w:rPr>
          <w:rFonts w:ascii="Arial" w:hAnsi="Arial" w:cs="Arial"/>
          <w:sz w:val="22"/>
          <w:szCs w:val="22"/>
        </w:rPr>
      </w:pPr>
      <w:r w:rsidRPr="00F550B2">
        <w:rPr>
          <w:rFonts w:ascii="Arial" w:hAnsi="Arial" w:cs="Arial"/>
          <w:sz w:val="22"/>
          <w:szCs w:val="22"/>
        </w:rPr>
        <w:t>5. Plan para la racionalización del consumo de productos farmacéuticos y fomento de la sostenibilidad.</w:t>
      </w:r>
    </w:p>
    <w:p w:rsidR="003A1B87" w:rsidRDefault="003A1B87" w:rsidP="00F550B2">
      <w:pPr>
        <w:pStyle w:val="Sangradetextonormal"/>
        <w:spacing w:before="240"/>
        <w:ind w:left="850" w:hanging="425"/>
        <w:rPr>
          <w:rFonts w:ascii="Arial" w:hAnsi="Arial" w:cs="Arial"/>
          <w:sz w:val="22"/>
          <w:szCs w:val="22"/>
        </w:rPr>
      </w:pPr>
      <w:r w:rsidRPr="00F550B2">
        <w:rPr>
          <w:rFonts w:ascii="Arial" w:hAnsi="Arial" w:cs="Arial"/>
          <w:sz w:val="22"/>
          <w:szCs w:val="22"/>
        </w:rPr>
        <w:t xml:space="preserve">6. </w:t>
      </w:r>
      <w:r w:rsidRPr="00F550B2">
        <w:rPr>
          <w:rFonts w:ascii="Arial" w:hAnsi="Arial" w:cs="Arial"/>
          <w:i/>
          <w:sz w:val="22"/>
          <w:szCs w:val="22"/>
        </w:rPr>
        <w:t>Data lake</w:t>
      </w:r>
      <w:r w:rsidRPr="00F550B2">
        <w:rPr>
          <w:rFonts w:ascii="Arial" w:hAnsi="Arial" w:cs="Arial"/>
          <w:sz w:val="22"/>
          <w:szCs w:val="22"/>
        </w:rPr>
        <w:t xml:space="preserve"> sanitario</w:t>
      </w:r>
      <w:r w:rsidR="00F550B2">
        <w:rPr>
          <w:rFonts w:ascii="Arial" w:hAnsi="Arial" w:cs="Arial"/>
          <w:sz w:val="22"/>
          <w:szCs w:val="22"/>
        </w:rPr>
        <w:t>.</w:t>
      </w:r>
    </w:p>
    <w:p w:rsidR="00DB7D78" w:rsidRPr="00F550B2" w:rsidRDefault="00DB7D78" w:rsidP="00F550B2">
      <w:pPr>
        <w:pStyle w:val="Sangradetextonormal"/>
        <w:spacing w:before="240"/>
        <w:ind w:left="850" w:hanging="425"/>
        <w:rPr>
          <w:rFonts w:ascii="Arial" w:hAnsi="Arial" w:cs="Arial"/>
          <w:sz w:val="22"/>
          <w:szCs w:val="22"/>
        </w:rPr>
      </w:pPr>
    </w:p>
    <w:p w:rsidR="008857D2" w:rsidRDefault="00EE4493" w:rsidP="008857D2">
      <w:pPr>
        <w:pStyle w:val="Ttulo1"/>
        <w:numPr>
          <w:ilvl w:val="0"/>
          <w:numId w:val="7"/>
        </w:numPr>
        <w:spacing w:after="120" w:line="360" w:lineRule="auto"/>
        <w:ind w:left="425" w:hanging="425"/>
        <w:jc w:val="both"/>
        <w:rPr>
          <w:rFonts w:ascii="Arial" w:hAnsi="Arial" w:cs="Arial"/>
          <w:sz w:val="22"/>
          <w:szCs w:val="22"/>
        </w:rPr>
      </w:pPr>
      <w:r w:rsidRPr="008857D2">
        <w:rPr>
          <w:rFonts w:ascii="Arial" w:hAnsi="Arial" w:cs="Arial"/>
          <w:sz w:val="22"/>
          <w:szCs w:val="22"/>
        </w:rPr>
        <w:lastRenderedPageBreak/>
        <w:t>PRINCIPALES OBJETIVOS DEL COMPONENTE</w:t>
      </w:r>
    </w:p>
    <w:p w:rsidR="003A1B87" w:rsidRDefault="003A1B87" w:rsidP="009C3D8C">
      <w:pPr>
        <w:spacing w:before="240" w:after="120" w:line="360" w:lineRule="auto"/>
        <w:ind w:firstLine="425"/>
        <w:jc w:val="both"/>
        <w:rPr>
          <w:rFonts w:ascii="Arial" w:hAnsi="Arial" w:cs="Arial"/>
          <w:sz w:val="22"/>
          <w:szCs w:val="22"/>
          <w:lang w:val="es-ES_tradnl"/>
        </w:rPr>
      </w:pPr>
      <w:r w:rsidRPr="003A1B87">
        <w:rPr>
          <w:rFonts w:ascii="Arial" w:hAnsi="Arial" w:cs="Arial"/>
          <w:sz w:val="22"/>
          <w:szCs w:val="22"/>
          <w:lang w:val="es-ES_tradnl"/>
        </w:rPr>
        <w:t>El objetivo general del componente es reforzar y fortalecer el Sistema Nacional de Salud español para que todas las personas tengan las máximas oportunidades de desarrollar y preservar su salud y que dispongan de un sistema sanitario público, universal y excelente, sólidamente cohesionado, proactivo, innovador e inteligente y con perspectiva de género, que cuide y promocione su salud a lo largo de toda la vida, en todas sus esferas.</w:t>
      </w:r>
    </w:p>
    <w:p w:rsidR="00DB7D78" w:rsidRPr="003A1B87" w:rsidRDefault="00DB7D78" w:rsidP="009C3D8C">
      <w:pPr>
        <w:spacing w:before="240" w:after="120" w:line="360" w:lineRule="auto"/>
        <w:ind w:firstLine="425"/>
        <w:jc w:val="both"/>
        <w:rPr>
          <w:rFonts w:ascii="Arial" w:hAnsi="Arial" w:cs="Arial"/>
          <w:sz w:val="22"/>
          <w:szCs w:val="22"/>
          <w:lang w:val="es-ES_tradnl"/>
        </w:rPr>
      </w:pPr>
    </w:p>
    <w:p w:rsidR="008857D2" w:rsidRDefault="00EE4493" w:rsidP="008857D2">
      <w:pPr>
        <w:pStyle w:val="Ttulo1"/>
        <w:numPr>
          <w:ilvl w:val="0"/>
          <w:numId w:val="7"/>
        </w:numPr>
        <w:spacing w:after="120" w:line="360" w:lineRule="auto"/>
        <w:ind w:left="425" w:hanging="425"/>
        <w:jc w:val="both"/>
        <w:rPr>
          <w:rFonts w:ascii="Arial" w:hAnsi="Arial" w:cs="Arial"/>
          <w:sz w:val="22"/>
          <w:szCs w:val="22"/>
        </w:rPr>
      </w:pPr>
      <w:r w:rsidRPr="008857D2">
        <w:rPr>
          <w:rFonts w:ascii="Arial" w:hAnsi="Arial" w:cs="Arial"/>
          <w:sz w:val="22"/>
          <w:szCs w:val="22"/>
        </w:rPr>
        <w:t>DESCRIPCIÓN DE LA INVERSIÓN</w:t>
      </w:r>
    </w:p>
    <w:p w:rsidR="003A1B87" w:rsidRPr="003A1B87" w:rsidRDefault="003A1B87" w:rsidP="009C3D8C">
      <w:pPr>
        <w:spacing w:before="240" w:after="120" w:line="360" w:lineRule="auto"/>
        <w:ind w:firstLine="425"/>
        <w:jc w:val="both"/>
        <w:rPr>
          <w:rFonts w:ascii="Arial" w:hAnsi="Arial" w:cs="Arial"/>
          <w:sz w:val="22"/>
          <w:szCs w:val="22"/>
          <w:lang w:val="es-ES_tradnl"/>
        </w:rPr>
      </w:pPr>
      <w:r w:rsidRPr="003A1B87">
        <w:rPr>
          <w:rFonts w:ascii="Arial" w:hAnsi="Arial" w:cs="Arial"/>
          <w:sz w:val="22"/>
          <w:szCs w:val="22"/>
          <w:lang w:val="es-ES_tradnl"/>
        </w:rPr>
        <w:t>Se trata de la inversión 2: Acciones para reforzar la prevención y promoción de la salud (donde se incluyen las subvenciones en materia de adicciones cuya gestión corresponde a la D</w:t>
      </w:r>
      <w:r w:rsidR="009F73B0">
        <w:rPr>
          <w:rFonts w:ascii="Arial" w:hAnsi="Arial" w:cs="Arial"/>
          <w:sz w:val="22"/>
          <w:szCs w:val="22"/>
          <w:lang w:val="es-ES_tradnl"/>
        </w:rPr>
        <w:t>elegación del Gobierno</w:t>
      </w:r>
      <w:r w:rsidRPr="003A1B87">
        <w:rPr>
          <w:rFonts w:ascii="Arial" w:hAnsi="Arial" w:cs="Arial"/>
          <w:sz w:val="22"/>
          <w:szCs w:val="22"/>
          <w:lang w:val="es-ES_tradnl"/>
        </w:rPr>
        <w:t xml:space="preserve"> para el P</w:t>
      </w:r>
      <w:r w:rsidR="009F73B0">
        <w:rPr>
          <w:rFonts w:ascii="Arial" w:hAnsi="Arial" w:cs="Arial"/>
          <w:sz w:val="22"/>
          <w:szCs w:val="22"/>
          <w:lang w:val="es-ES_tradnl"/>
        </w:rPr>
        <w:t>lan Nacional Sobre Drogas</w:t>
      </w:r>
      <w:r w:rsidRPr="003A1B87">
        <w:rPr>
          <w:rFonts w:ascii="Arial" w:hAnsi="Arial" w:cs="Arial"/>
          <w:sz w:val="22"/>
          <w:szCs w:val="22"/>
          <w:lang w:val="es-ES_tradnl"/>
        </w:rPr>
        <w:t>).</w:t>
      </w:r>
    </w:p>
    <w:p w:rsidR="003A1B87" w:rsidRPr="003A1B87" w:rsidRDefault="003A1B87" w:rsidP="009C3D8C">
      <w:pPr>
        <w:spacing w:before="240" w:after="120" w:line="360" w:lineRule="auto"/>
        <w:ind w:firstLine="425"/>
        <w:jc w:val="both"/>
        <w:rPr>
          <w:rFonts w:ascii="Arial" w:hAnsi="Arial" w:cs="Arial"/>
          <w:sz w:val="22"/>
          <w:szCs w:val="22"/>
          <w:lang w:val="es-ES_tradnl"/>
        </w:rPr>
      </w:pPr>
      <w:r w:rsidRPr="003A1B87">
        <w:rPr>
          <w:rFonts w:ascii="Arial" w:hAnsi="Arial" w:cs="Arial"/>
          <w:sz w:val="22"/>
          <w:szCs w:val="22"/>
          <w:lang w:val="es-ES_tradnl"/>
        </w:rPr>
        <w:t>Esta inversión pretende, en su conjunto, reforzar la capacidad preventiva y de promoción de la salud para evitar la aparición de enfermedades. Se centra especialmente en la promoción de estilos de vida y entornos saludables. La mayor parte de las enfermedades tienen factores de riesgo comunes sobre los que hay que actuar preventivamente, como son el tabaquismo, el consumo de alcohol, el sedentarismo, la alimentación no saludable o la falta de bienestar emocional. La inversión se despliega en 7 ámbitos diferenciados, de los que el 5 corresponde a las subvenciones en materia de prevención y tratamiento de adicciones, que son las que corresponden a esta Delegación del Gobierno:</w:t>
      </w:r>
    </w:p>
    <w:p w:rsidR="003A1B87" w:rsidRPr="001E06C9" w:rsidRDefault="003A1B87" w:rsidP="001E06C9">
      <w:pPr>
        <w:pStyle w:val="Prrafodelista"/>
        <w:numPr>
          <w:ilvl w:val="0"/>
          <w:numId w:val="38"/>
        </w:numPr>
        <w:spacing w:before="240" w:after="120" w:line="360" w:lineRule="auto"/>
        <w:contextualSpacing w:val="0"/>
        <w:jc w:val="both"/>
        <w:rPr>
          <w:rFonts w:ascii="Arial" w:hAnsi="Arial" w:cs="Arial"/>
          <w:b/>
          <w:sz w:val="22"/>
          <w:szCs w:val="22"/>
          <w:lang w:val="es-ES_tradnl"/>
        </w:rPr>
      </w:pPr>
      <w:r w:rsidRPr="001E06C9">
        <w:rPr>
          <w:rFonts w:ascii="Arial" w:hAnsi="Arial" w:cs="Arial"/>
          <w:b/>
          <w:sz w:val="22"/>
          <w:szCs w:val="22"/>
          <w:lang w:val="es-ES_tradnl"/>
        </w:rPr>
        <w:t>Subvenciones en materia de prevención y tratamiento de adicciones 8.700.000 €</w:t>
      </w:r>
      <w:r w:rsidR="001E06C9" w:rsidRPr="001E06C9">
        <w:rPr>
          <w:rFonts w:ascii="Arial" w:hAnsi="Arial" w:cs="Arial"/>
          <w:b/>
          <w:sz w:val="22"/>
          <w:szCs w:val="22"/>
          <w:lang w:val="es-ES_tradnl"/>
        </w:rPr>
        <w:t>.</w:t>
      </w:r>
    </w:p>
    <w:p w:rsidR="003A1B87" w:rsidRPr="003A1B87" w:rsidRDefault="003A1B87" w:rsidP="008C34AB">
      <w:pPr>
        <w:spacing w:before="240" w:after="120" w:line="360" w:lineRule="auto"/>
        <w:ind w:left="708"/>
        <w:jc w:val="both"/>
        <w:rPr>
          <w:rFonts w:ascii="Arial" w:hAnsi="Arial" w:cs="Arial"/>
          <w:sz w:val="22"/>
          <w:szCs w:val="22"/>
          <w:lang w:val="es-ES_tradnl"/>
        </w:rPr>
      </w:pPr>
      <w:r w:rsidRPr="003A1B87">
        <w:rPr>
          <w:rFonts w:ascii="Arial" w:hAnsi="Arial" w:cs="Arial"/>
          <w:sz w:val="22"/>
          <w:szCs w:val="22"/>
          <w:lang w:val="es-ES_tradnl"/>
        </w:rPr>
        <w:t>La Estrategia Nacional sobre Adicciones (2017-2024) tiene como objetivo favorecer una reducción significativa del impacto sanitario y social de las adicciones en su conjunto. Se centra especialmente en la prevención y el apoyo a la incorporación social de las personas afectadas.</w:t>
      </w:r>
    </w:p>
    <w:p w:rsidR="003A1B87" w:rsidRPr="003A1B87" w:rsidRDefault="003A1B87" w:rsidP="008C34AB">
      <w:pPr>
        <w:spacing w:before="240" w:after="120" w:line="360" w:lineRule="auto"/>
        <w:ind w:left="708"/>
        <w:jc w:val="both"/>
        <w:rPr>
          <w:rFonts w:ascii="Arial" w:hAnsi="Arial" w:cs="Arial"/>
          <w:sz w:val="22"/>
          <w:szCs w:val="22"/>
          <w:lang w:val="es-ES_tradnl"/>
        </w:rPr>
      </w:pPr>
      <w:r w:rsidRPr="003A1B87">
        <w:rPr>
          <w:rFonts w:ascii="Arial" w:hAnsi="Arial" w:cs="Arial"/>
          <w:sz w:val="22"/>
          <w:szCs w:val="22"/>
          <w:lang w:val="es-ES_tradnl"/>
        </w:rPr>
        <w:t>La ejecución de la Estrategia corresponde principalmente a las entidades más cercanas a estos colectivos: Comunidades Autónomas, Entidades Locales y ONG. Las actuaciones realizadas por las Comunidades Autónomas y Entidades Locales se financian con presupuesto nacional. Esta inversión se refiere exclusivamente al papel de las entidades del tercer sector y ONG y a entidades de investigación en la ejecución de la Estrategia. Incluye dos tipos de programas:</w:t>
      </w:r>
    </w:p>
    <w:p w:rsidR="003A1B87" w:rsidRPr="008C34AB" w:rsidRDefault="003A1B87" w:rsidP="008C34AB">
      <w:pPr>
        <w:pStyle w:val="Prrafodelista"/>
        <w:numPr>
          <w:ilvl w:val="0"/>
          <w:numId w:val="46"/>
        </w:numPr>
        <w:spacing w:before="240" w:after="120" w:line="360" w:lineRule="auto"/>
        <w:ind w:hanging="436"/>
        <w:contextualSpacing w:val="0"/>
        <w:jc w:val="both"/>
        <w:rPr>
          <w:rFonts w:ascii="Arial" w:hAnsi="Arial" w:cs="Arial"/>
          <w:sz w:val="22"/>
          <w:szCs w:val="22"/>
          <w:lang w:val="es-ES_tradnl"/>
        </w:rPr>
      </w:pPr>
      <w:r w:rsidRPr="008C34AB">
        <w:rPr>
          <w:rFonts w:ascii="Arial" w:hAnsi="Arial" w:cs="Arial"/>
          <w:sz w:val="22"/>
          <w:szCs w:val="22"/>
          <w:lang w:val="es-ES_tradnl"/>
        </w:rPr>
        <w:lastRenderedPageBreak/>
        <w:t>Programas a desarrollar por entidades sin ánimo de</w:t>
      </w:r>
      <w:r w:rsidR="008C34AB">
        <w:rPr>
          <w:rFonts w:ascii="Arial" w:hAnsi="Arial" w:cs="Arial"/>
          <w:sz w:val="22"/>
          <w:szCs w:val="22"/>
          <w:lang w:val="es-ES_tradnl"/>
        </w:rPr>
        <w:t xml:space="preserve"> lucro a través de subvenciones, </w:t>
      </w:r>
      <w:r w:rsidRPr="008C34AB">
        <w:rPr>
          <w:rFonts w:ascii="Arial" w:hAnsi="Arial" w:cs="Arial"/>
          <w:sz w:val="22"/>
          <w:szCs w:val="22"/>
          <w:lang w:val="es-ES_tradnl"/>
        </w:rPr>
        <w:t>preferentemente en concurrencia competitiva</w:t>
      </w:r>
      <w:r w:rsidR="008C34AB">
        <w:rPr>
          <w:rFonts w:ascii="Arial" w:hAnsi="Arial" w:cs="Arial"/>
          <w:sz w:val="22"/>
          <w:szCs w:val="22"/>
          <w:lang w:val="es-ES_tradnl"/>
        </w:rPr>
        <w:t>,</w:t>
      </w:r>
      <w:r w:rsidRPr="008C34AB">
        <w:rPr>
          <w:rFonts w:ascii="Arial" w:hAnsi="Arial" w:cs="Arial"/>
          <w:sz w:val="22"/>
          <w:szCs w:val="22"/>
          <w:lang w:val="es-ES_tradnl"/>
        </w:rPr>
        <w:t xml:space="preserve"> para diversas finalidades: </w:t>
      </w:r>
    </w:p>
    <w:p w:rsidR="003A1B87" w:rsidRPr="001E06C9" w:rsidRDefault="003A1B87" w:rsidP="008C34AB">
      <w:pPr>
        <w:pStyle w:val="Prrafodelista"/>
        <w:numPr>
          <w:ilvl w:val="0"/>
          <w:numId w:val="47"/>
        </w:numPr>
        <w:spacing w:before="240" w:after="120" w:line="360" w:lineRule="auto"/>
        <w:jc w:val="both"/>
        <w:rPr>
          <w:rFonts w:ascii="Arial" w:hAnsi="Arial" w:cs="Arial"/>
          <w:sz w:val="22"/>
          <w:szCs w:val="22"/>
          <w:lang w:val="es-ES_tradnl"/>
        </w:rPr>
      </w:pPr>
      <w:r w:rsidRPr="001E06C9">
        <w:rPr>
          <w:rFonts w:ascii="Arial" w:hAnsi="Arial" w:cs="Arial"/>
          <w:sz w:val="22"/>
          <w:szCs w:val="22"/>
          <w:lang w:val="es-ES_tradnl"/>
        </w:rPr>
        <w:t>Mejora de sistemas de información.</w:t>
      </w:r>
    </w:p>
    <w:p w:rsidR="003A1B87" w:rsidRPr="001E06C9" w:rsidRDefault="003A1B87" w:rsidP="008C34AB">
      <w:pPr>
        <w:pStyle w:val="Prrafodelista"/>
        <w:numPr>
          <w:ilvl w:val="0"/>
          <w:numId w:val="47"/>
        </w:numPr>
        <w:spacing w:before="240" w:after="120" w:line="360" w:lineRule="auto"/>
        <w:jc w:val="both"/>
        <w:rPr>
          <w:rFonts w:ascii="Arial" w:hAnsi="Arial" w:cs="Arial"/>
          <w:sz w:val="22"/>
          <w:szCs w:val="22"/>
          <w:lang w:val="es-ES_tradnl"/>
        </w:rPr>
      </w:pPr>
      <w:r w:rsidRPr="001E06C9">
        <w:rPr>
          <w:rFonts w:ascii="Arial" w:hAnsi="Arial" w:cs="Arial"/>
          <w:sz w:val="22"/>
          <w:szCs w:val="22"/>
          <w:lang w:val="es-ES_tradnl"/>
        </w:rPr>
        <w:t>Creación de y mantenimiento de recursos habitacionales para personas consumidoras de drogas sin hogar.</w:t>
      </w:r>
    </w:p>
    <w:p w:rsidR="003A1B87" w:rsidRPr="001E06C9" w:rsidRDefault="003A1B87" w:rsidP="008C34AB">
      <w:pPr>
        <w:pStyle w:val="Prrafodelista"/>
        <w:numPr>
          <w:ilvl w:val="0"/>
          <w:numId w:val="47"/>
        </w:numPr>
        <w:spacing w:before="240" w:after="120" w:line="360" w:lineRule="auto"/>
        <w:jc w:val="both"/>
        <w:rPr>
          <w:rFonts w:ascii="Arial" w:hAnsi="Arial" w:cs="Arial"/>
          <w:sz w:val="22"/>
          <w:szCs w:val="22"/>
          <w:lang w:val="es-ES_tradnl"/>
        </w:rPr>
      </w:pPr>
      <w:r w:rsidRPr="001E06C9">
        <w:rPr>
          <w:rFonts w:ascii="Arial" w:hAnsi="Arial" w:cs="Arial"/>
          <w:sz w:val="22"/>
          <w:szCs w:val="22"/>
          <w:lang w:val="es-ES_tradnl"/>
        </w:rPr>
        <w:t>Ampliación de los programas de prevención de adicciones.</w:t>
      </w:r>
    </w:p>
    <w:p w:rsidR="003A1B87" w:rsidRPr="001E06C9" w:rsidRDefault="003A1B87" w:rsidP="008C34AB">
      <w:pPr>
        <w:pStyle w:val="Prrafodelista"/>
        <w:numPr>
          <w:ilvl w:val="0"/>
          <w:numId w:val="47"/>
        </w:numPr>
        <w:spacing w:before="240" w:after="120" w:line="360" w:lineRule="auto"/>
        <w:ind w:hanging="357"/>
        <w:jc w:val="both"/>
        <w:rPr>
          <w:rFonts w:ascii="Arial" w:hAnsi="Arial" w:cs="Arial"/>
          <w:sz w:val="22"/>
          <w:szCs w:val="22"/>
          <w:lang w:val="es-ES_tradnl"/>
        </w:rPr>
      </w:pPr>
      <w:r w:rsidRPr="001E06C9">
        <w:rPr>
          <w:rFonts w:ascii="Arial" w:hAnsi="Arial" w:cs="Arial"/>
          <w:sz w:val="22"/>
          <w:szCs w:val="22"/>
          <w:lang w:val="es-ES_tradnl"/>
        </w:rPr>
        <w:t xml:space="preserve">Mejora de la capacitación de los profesionales de la red ante las adiciones comportamentales. </w:t>
      </w:r>
    </w:p>
    <w:p w:rsidR="008C34AB" w:rsidRDefault="003A1B87" w:rsidP="008C34AB">
      <w:pPr>
        <w:pStyle w:val="Prrafodelista"/>
        <w:numPr>
          <w:ilvl w:val="0"/>
          <w:numId w:val="46"/>
        </w:numPr>
        <w:spacing w:before="240" w:after="120" w:line="360" w:lineRule="auto"/>
        <w:ind w:left="1146" w:hanging="437"/>
        <w:contextualSpacing w:val="0"/>
        <w:jc w:val="both"/>
        <w:rPr>
          <w:rFonts w:ascii="Arial" w:hAnsi="Arial" w:cs="Arial"/>
          <w:sz w:val="22"/>
          <w:szCs w:val="22"/>
          <w:lang w:val="es-ES_tradnl"/>
        </w:rPr>
      </w:pPr>
      <w:r w:rsidRPr="008C34AB">
        <w:rPr>
          <w:rFonts w:ascii="Arial" w:hAnsi="Arial" w:cs="Arial"/>
          <w:sz w:val="22"/>
          <w:szCs w:val="22"/>
          <w:lang w:val="es-ES_tradnl"/>
        </w:rPr>
        <w:t xml:space="preserve">Programas a desarrollar por entidades investigadoras. </w:t>
      </w:r>
    </w:p>
    <w:p w:rsidR="003A1B87" w:rsidRDefault="003A1B87" w:rsidP="008C34AB">
      <w:pPr>
        <w:pStyle w:val="Prrafodelista"/>
        <w:spacing w:before="240" w:after="120" w:line="360" w:lineRule="auto"/>
        <w:ind w:left="1145"/>
        <w:jc w:val="both"/>
        <w:rPr>
          <w:rFonts w:ascii="Arial" w:hAnsi="Arial" w:cs="Arial"/>
          <w:sz w:val="22"/>
          <w:szCs w:val="22"/>
          <w:lang w:val="es-ES_tradnl"/>
        </w:rPr>
      </w:pPr>
      <w:r w:rsidRPr="008C34AB">
        <w:rPr>
          <w:rFonts w:ascii="Arial" w:hAnsi="Arial" w:cs="Arial"/>
          <w:sz w:val="22"/>
          <w:szCs w:val="22"/>
          <w:lang w:val="es-ES_tradnl"/>
        </w:rPr>
        <w:t>Se financiarán proyectos de investigación que analicen la repercusión de la pandemia COVID 19 en los consumos y los trastornos adictivos en la población. Estos proyectos permitirán a las autoridades sanitarios disponer de mayor información para evaluar el funcionamiento de los servicios públicos que han tratado de darles respuesta. Se priorizarán los proyectos centrados en desarrollo de un sistema de información centinela sobre consumidores de drogas que permita detectar de forma rápida cambios y necesidades durante una situación de alertas de cualquier tipo como ha sido la COVID 19.</w:t>
      </w:r>
    </w:p>
    <w:p w:rsidR="00DB7D78" w:rsidRPr="008C34AB" w:rsidRDefault="00DB7D78" w:rsidP="008C34AB">
      <w:pPr>
        <w:pStyle w:val="Prrafodelista"/>
        <w:spacing w:before="240" w:after="120" w:line="360" w:lineRule="auto"/>
        <w:ind w:left="1145"/>
        <w:jc w:val="both"/>
        <w:rPr>
          <w:rFonts w:ascii="Arial" w:hAnsi="Arial" w:cs="Arial"/>
          <w:sz w:val="22"/>
          <w:szCs w:val="22"/>
          <w:lang w:val="es-ES_tradnl"/>
        </w:rPr>
      </w:pPr>
    </w:p>
    <w:p w:rsidR="001E06C9" w:rsidRPr="00030BED" w:rsidRDefault="008857D2" w:rsidP="004C3EA9">
      <w:pPr>
        <w:pStyle w:val="Ttulo1"/>
        <w:numPr>
          <w:ilvl w:val="0"/>
          <w:numId w:val="7"/>
        </w:numPr>
        <w:spacing w:after="120" w:line="360" w:lineRule="auto"/>
        <w:ind w:left="425" w:hanging="425"/>
        <w:jc w:val="both"/>
      </w:pPr>
      <w:r w:rsidRPr="00030BED">
        <w:rPr>
          <w:rFonts w:ascii="Arial" w:hAnsi="Arial" w:cs="Arial"/>
          <w:sz w:val="22"/>
          <w:szCs w:val="22"/>
        </w:rPr>
        <w:t>COSTE DE LA INVERSIÓN Y DISTRIBUCIÓN ANUALIZADA</w:t>
      </w:r>
    </w:p>
    <w:tbl>
      <w:tblPr>
        <w:tblStyle w:val="Tablaconcuadrcula"/>
        <w:tblW w:w="0" w:type="auto"/>
        <w:jc w:val="center"/>
        <w:tblLook w:val="04A0" w:firstRow="1" w:lastRow="0" w:firstColumn="1" w:lastColumn="0" w:noHBand="0" w:noVBand="1"/>
      </w:tblPr>
      <w:tblGrid>
        <w:gridCol w:w="1434"/>
        <w:gridCol w:w="1021"/>
        <w:gridCol w:w="964"/>
        <w:gridCol w:w="964"/>
        <w:gridCol w:w="964"/>
        <w:gridCol w:w="964"/>
        <w:gridCol w:w="964"/>
        <w:gridCol w:w="964"/>
        <w:gridCol w:w="964"/>
      </w:tblGrid>
      <w:tr w:rsidR="00477136" w:rsidRPr="008C1FA6" w:rsidTr="00477136">
        <w:trPr>
          <w:jc w:val="center"/>
        </w:trPr>
        <w:tc>
          <w:tcPr>
            <w:tcW w:w="0" w:type="auto"/>
            <w:vAlign w:val="center"/>
          </w:tcPr>
          <w:p w:rsidR="00477136" w:rsidRPr="008C1FA6" w:rsidRDefault="00477136" w:rsidP="004C3EA9">
            <w:pPr>
              <w:spacing w:before="120" w:after="120" w:line="360" w:lineRule="auto"/>
              <w:jc w:val="center"/>
              <w:rPr>
                <w:rFonts w:ascii="Arial" w:hAnsi="Arial" w:cs="Arial"/>
                <w:b/>
                <w:sz w:val="16"/>
                <w:szCs w:val="16"/>
              </w:rPr>
            </w:pPr>
            <w:r w:rsidRPr="008C1FA6">
              <w:rPr>
                <w:rFonts w:ascii="Arial" w:hAnsi="Arial" w:cs="Arial"/>
                <w:b/>
                <w:sz w:val="16"/>
                <w:szCs w:val="16"/>
              </w:rPr>
              <w:t>Periodificación</w:t>
            </w:r>
          </w:p>
        </w:tc>
        <w:tc>
          <w:tcPr>
            <w:tcW w:w="1021" w:type="dxa"/>
            <w:vAlign w:val="center"/>
          </w:tcPr>
          <w:p w:rsidR="00477136" w:rsidRPr="008C1FA6" w:rsidRDefault="00477136" w:rsidP="004C3EA9">
            <w:pPr>
              <w:spacing w:before="240" w:after="120" w:line="360" w:lineRule="auto"/>
              <w:jc w:val="center"/>
              <w:rPr>
                <w:rFonts w:ascii="Arial" w:hAnsi="Arial" w:cs="Arial"/>
                <w:b/>
                <w:sz w:val="16"/>
                <w:szCs w:val="16"/>
              </w:rPr>
            </w:pPr>
            <w:r w:rsidRPr="008C1FA6">
              <w:rPr>
                <w:rFonts w:ascii="Arial" w:hAnsi="Arial" w:cs="Arial"/>
                <w:b/>
                <w:sz w:val="16"/>
                <w:szCs w:val="16"/>
              </w:rPr>
              <w:t>2020</w:t>
            </w:r>
          </w:p>
        </w:tc>
        <w:tc>
          <w:tcPr>
            <w:tcW w:w="964" w:type="dxa"/>
            <w:vAlign w:val="center"/>
          </w:tcPr>
          <w:p w:rsidR="00477136" w:rsidRPr="008C1FA6" w:rsidRDefault="00477136" w:rsidP="004C3EA9">
            <w:pPr>
              <w:spacing w:before="240" w:after="120" w:line="360" w:lineRule="auto"/>
              <w:jc w:val="center"/>
              <w:rPr>
                <w:rFonts w:ascii="Arial" w:hAnsi="Arial" w:cs="Arial"/>
                <w:b/>
                <w:sz w:val="16"/>
                <w:szCs w:val="16"/>
              </w:rPr>
            </w:pPr>
            <w:r w:rsidRPr="008C1FA6">
              <w:rPr>
                <w:rFonts w:ascii="Arial" w:hAnsi="Arial" w:cs="Arial"/>
                <w:b/>
                <w:sz w:val="16"/>
                <w:szCs w:val="16"/>
              </w:rPr>
              <w:t>2021</w:t>
            </w:r>
          </w:p>
        </w:tc>
        <w:tc>
          <w:tcPr>
            <w:tcW w:w="964" w:type="dxa"/>
            <w:vAlign w:val="center"/>
          </w:tcPr>
          <w:p w:rsidR="00477136" w:rsidRPr="008C1FA6" w:rsidRDefault="00477136" w:rsidP="004C3EA9">
            <w:pPr>
              <w:spacing w:before="240" w:after="120" w:line="360" w:lineRule="auto"/>
              <w:jc w:val="center"/>
              <w:rPr>
                <w:rFonts w:ascii="Arial" w:hAnsi="Arial" w:cs="Arial"/>
                <w:b/>
                <w:sz w:val="16"/>
                <w:szCs w:val="16"/>
              </w:rPr>
            </w:pPr>
            <w:r w:rsidRPr="008C1FA6">
              <w:rPr>
                <w:rFonts w:ascii="Arial" w:hAnsi="Arial" w:cs="Arial"/>
                <w:b/>
                <w:sz w:val="16"/>
                <w:szCs w:val="16"/>
              </w:rPr>
              <w:t>2022</w:t>
            </w:r>
          </w:p>
        </w:tc>
        <w:tc>
          <w:tcPr>
            <w:tcW w:w="964" w:type="dxa"/>
            <w:vAlign w:val="center"/>
          </w:tcPr>
          <w:p w:rsidR="00477136" w:rsidRPr="008C1FA6" w:rsidRDefault="00477136" w:rsidP="004C3EA9">
            <w:pPr>
              <w:spacing w:before="240" w:after="120" w:line="360" w:lineRule="auto"/>
              <w:jc w:val="center"/>
              <w:rPr>
                <w:rFonts w:ascii="Arial" w:hAnsi="Arial" w:cs="Arial"/>
                <w:b/>
                <w:sz w:val="16"/>
                <w:szCs w:val="16"/>
              </w:rPr>
            </w:pPr>
            <w:r w:rsidRPr="008C1FA6">
              <w:rPr>
                <w:rFonts w:ascii="Arial" w:hAnsi="Arial" w:cs="Arial"/>
                <w:b/>
                <w:sz w:val="16"/>
                <w:szCs w:val="16"/>
              </w:rPr>
              <w:t>2023</w:t>
            </w:r>
          </w:p>
        </w:tc>
        <w:tc>
          <w:tcPr>
            <w:tcW w:w="964" w:type="dxa"/>
            <w:vAlign w:val="center"/>
          </w:tcPr>
          <w:p w:rsidR="00477136" w:rsidRPr="008C1FA6" w:rsidRDefault="00477136" w:rsidP="004C3EA9">
            <w:pPr>
              <w:spacing w:before="240" w:after="120" w:line="360" w:lineRule="auto"/>
              <w:jc w:val="center"/>
              <w:rPr>
                <w:rFonts w:ascii="Arial" w:hAnsi="Arial" w:cs="Arial"/>
                <w:b/>
                <w:sz w:val="16"/>
                <w:szCs w:val="16"/>
              </w:rPr>
            </w:pPr>
            <w:r w:rsidRPr="008C1FA6">
              <w:rPr>
                <w:rFonts w:ascii="Arial" w:hAnsi="Arial" w:cs="Arial"/>
                <w:b/>
                <w:sz w:val="16"/>
                <w:szCs w:val="16"/>
              </w:rPr>
              <w:t>2024</w:t>
            </w:r>
          </w:p>
        </w:tc>
        <w:tc>
          <w:tcPr>
            <w:tcW w:w="964" w:type="dxa"/>
            <w:vAlign w:val="center"/>
          </w:tcPr>
          <w:p w:rsidR="00477136" w:rsidRPr="008C1FA6" w:rsidRDefault="00477136" w:rsidP="004C3EA9">
            <w:pPr>
              <w:spacing w:before="240" w:after="120" w:line="360" w:lineRule="auto"/>
              <w:jc w:val="center"/>
              <w:rPr>
                <w:rFonts w:ascii="Arial" w:hAnsi="Arial" w:cs="Arial"/>
                <w:b/>
                <w:sz w:val="16"/>
                <w:szCs w:val="16"/>
              </w:rPr>
            </w:pPr>
            <w:r w:rsidRPr="008C1FA6">
              <w:rPr>
                <w:rFonts w:ascii="Arial" w:hAnsi="Arial" w:cs="Arial"/>
                <w:b/>
                <w:sz w:val="16"/>
                <w:szCs w:val="16"/>
              </w:rPr>
              <w:t>2025</w:t>
            </w:r>
          </w:p>
        </w:tc>
        <w:tc>
          <w:tcPr>
            <w:tcW w:w="964" w:type="dxa"/>
            <w:vAlign w:val="center"/>
          </w:tcPr>
          <w:p w:rsidR="00477136" w:rsidRPr="008C1FA6" w:rsidRDefault="00477136" w:rsidP="004C3EA9">
            <w:pPr>
              <w:spacing w:before="240" w:after="120" w:line="360" w:lineRule="auto"/>
              <w:jc w:val="center"/>
              <w:rPr>
                <w:rFonts w:ascii="Arial" w:hAnsi="Arial" w:cs="Arial"/>
                <w:b/>
                <w:sz w:val="16"/>
                <w:szCs w:val="16"/>
              </w:rPr>
            </w:pPr>
            <w:r w:rsidRPr="008C1FA6">
              <w:rPr>
                <w:rFonts w:ascii="Arial" w:hAnsi="Arial" w:cs="Arial"/>
                <w:b/>
                <w:sz w:val="16"/>
                <w:szCs w:val="16"/>
              </w:rPr>
              <w:t>2026</w:t>
            </w:r>
          </w:p>
        </w:tc>
        <w:tc>
          <w:tcPr>
            <w:tcW w:w="964" w:type="dxa"/>
            <w:vAlign w:val="center"/>
          </w:tcPr>
          <w:p w:rsidR="00477136" w:rsidRPr="008C1FA6" w:rsidRDefault="00477136" w:rsidP="004C3EA9">
            <w:pPr>
              <w:spacing w:before="240" w:after="120" w:line="360" w:lineRule="auto"/>
              <w:jc w:val="center"/>
              <w:rPr>
                <w:rFonts w:ascii="Arial" w:hAnsi="Arial" w:cs="Arial"/>
                <w:b/>
                <w:sz w:val="16"/>
                <w:szCs w:val="16"/>
              </w:rPr>
            </w:pPr>
            <w:r w:rsidRPr="008C1FA6">
              <w:rPr>
                <w:rFonts w:ascii="Arial" w:hAnsi="Arial" w:cs="Arial"/>
                <w:b/>
                <w:sz w:val="16"/>
                <w:szCs w:val="16"/>
              </w:rPr>
              <w:t>Total</w:t>
            </w:r>
          </w:p>
        </w:tc>
      </w:tr>
      <w:tr w:rsidR="00477136" w:rsidRPr="008C1FA6" w:rsidTr="00477136">
        <w:trPr>
          <w:jc w:val="center"/>
        </w:trPr>
        <w:tc>
          <w:tcPr>
            <w:tcW w:w="0" w:type="auto"/>
            <w:vAlign w:val="center"/>
          </w:tcPr>
          <w:p w:rsidR="00477136" w:rsidRDefault="00477136" w:rsidP="00477136">
            <w:pPr>
              <w:spacing w:before="120" w:after="120"/>
              <w:jc w:val="center"/>
              <w:rPr>
                <w:rFonts w:ascii="Arial" w:hAnsi="Arial" w:cs="Arial"/>
                <w:b/>
                <w:sz w:val="16"/>
                <w:szCs w:val="16"/>
              </w:rPr>
            </w:pPr>
            <w:r w:rsidRPr="008C1FA6">
              <w:rPr>
                <w:rFonts w:ascii="Arial" w:hAnsi="Arial" w:cs="Arial"/>
                <w:b/>
                <w:sz w:val="16"/>
                <w:szCs w:val="16"/>
              </w:rPr>
              <w:t xml:space="preserve">Coste del </w:t>
            </w:r>
          </w:p>
          <w:p w:rsidR="00477136" w:rsidRPr="008C1FA6" w:rsidRDefault="00477136" w:rsidP="00477136">
            <w:pPr>
              <w:spacing w:before="120" w:after="120"/>
              <w:jc w:val="center"/>
              <w:rPr>
                <w:rFonts w:ascii="Arial" w:hAnsi="Arial" w:cs="Arial"/>
                <w:b/>
                <w:sz w:val="16"/>
                <w:szCs w:val="16"/>
              </w:rPr>
            </w:pPr>
            <w:r w:rsidRPr="008C1FA6">
              <w:rPr>
                <w:rFonts w:ascii="Arial" w:hAnsi="Arial" w:cs="Arial"/>
                <w:b/>
                <w:sz w:val="16"/>
                <w:szCs w:val="16"/>
              </w:rPr>
              <w:t>Mecanismo (€)</w:t>
            </w:r>
          </w:p>
        </w:tc>
        <w:tc>
          <w:tcPr>
            <w:tcW w:w="1021" w:type="dxa"/>
            <w:vAlign w:val="center"/>
          </w:tcPr>
          <w:p w:rsidR="00477136" w:rsidRPr="008C1FA6" w:rsidRDefault="00477136" w:rsidP="00477136">
            <w:pPr>
              <w:spacing w:before="240" w:after="120" w:line="360" w:lineRule="auto"/>
              <w:jc w:val="both"/>
              <w:rPr>
                <w:rFonts w:ascii="Arial" w:hAnsi="Arial" w:cs="Arial"/>
                <w:b/>
                <w:sz w:val="16"/>
                <w:szCs w:val="16"/>
              </w:rPr>
            </w:pPr>
          </w:p>
        </w:tc>
        <w:tc>
          <w:tcPr>
            <w:tcW w:w="964" w:type="dxa"/>
            <w:vAlign w:val="center"/>
          </w:tcPr>
          <w:p w:rsidR="00477136" w:rsidRPr="00477136" w:rsidRDefault="003A1B87" w:rsidP="00477136">
            <w:pPr>
              <w:spacing w:before="240" w:after="120" w:line="360" w:lineRule="auto"/>
              <w:jc w:val="both"/>
              <w:rPr>
                <w:rFonts w:ascii="Arial" w:hAnsi="Arial" w:cs="Arial"/>
                <w:sz w:val="16"/>
                <w:szCs w:val="16"/>
              </w:rPr>
            </w:pPr>
            <w:r>
              <w:rPr>
                <w:rFonts w:ascii="Arial" w:hAnsi="Arial" w:cs="Arial"/>
                <w:sz w:val="16"/>
                <w:szCs w:val="16"/>
              </w:rPr>
              <w:t>4.350.000</w:t>
            </w:r>
          </w:p>
        </w:tc>
        <w:tc>
          <w:tcPr>
            <w:tcW w:w="964" w:type="dxa"/>
            <w:vAlign w:val="center"/>
          </w:tcPr>
          <w:p w:rsidR="00477136" w:rsidRPr="00477136" w:rsidRDefault="003A1B87" w:rsidP="00477136">
            <w:pPr>
              <w:spacing w:before="240" w:after="120" w:line="360" w:lineRule="auto"/>
              <w:jc w:val="both"/>
              <w:rPr>
                <w:rFonts w:ascii="Arial" w:hAnsi="Arial" w:cs="Arial"/>
                <w:sz w:val="16"/>
                <w:szCs w:val="16"/>
              </w:rPr>
            </w:pPr>
            <w:r>
              <w:rPr>
                <w:rFonts w:ascii="Arial" w:hAnsi="Arial" w:cs="Arial"/>
                <w:sz w:val="16"/>
                <w:szCs w:val="16"/>
              </w:rPr>
              <w:t>4.350.000</w:t>
            </w:r>
          </w:p>
        </w:tc>
        <w:tc>
          <w:tcPr>
            <w:tcW w:w="964" w:type="dxa"/>
            <w:vAlign w:val="center"/>
          </w:tcPr>
          <w:p w:rsidR="00477136" w:rsidRPr="008C1FA6" w:rsidRDefault="00477136" w:rsidP="00477136">
            <w:pPr>
              <w:spacing w:before="240" w:after="120" w:line="360" w:lineRule="auto"/>
              <w:jc w:val="both"/>
              <w:rPr>
                <w:rFonts w:ascii="Arial" w:hAnsi="Arial" w:cs="Arial"/>
                <w:sz w:val="16"/>
                <w:szCs w:val="16"/>
              </w:rPr>
            </w:pPr>
          </w:p>
        </w:tc>
        <w:tc>
          <w:tcPr>
            <w:tcW w:w="964" w:type="dxa"/>
            <w:vAlign w:val="center"/>
          </w:tcPr>
          <w:p w:rsidR="00477136" w:rsidRPr="008C1FA6" w:rsidRDefault="00477136" w:rsidP="00477136">
            <w:pPr>
              <w:spacing w:before="240" w:after="120" w:line="360" w:lineRule="auto"/>
              <w:jc w:val="both"/>
              <w:rPr>
                <w:rFonts w:ascii="Arial" w:hAnsi="Arial" w:cs="Arial"/>
                <w:b/>
                <w:sz w:val="16"/>
                <w:szCs w:val="16"/>
              </w:rPr>
            </w:pPr>
          </w:p>
        </w:tc>
        <w:tc>
          <w:tcPr>
            <w:tcW w:w="964" w:type="dxa"/>
            <w:vAlign w:val="center"/>
          </w:tcPr>
          <w:p w:rsidR="00477136" w:rsidRPr="008C1FA6" w:rsidRDefault="00477136" w:rsidP="00477136">
            <w:pPr>
              <w:spacing w:before="240" w:after="120" w:line="360" w:lineRule="auto"/>
              <w:jc w:val="both"/>
              <w:rPr>
                <w:rFonts w:ascii="Arial" w:hAnsi="Arial" w:cs="Arial"/>
                <w:b/>
                <w:sz w:val="16"/>
                <w:szCs w:val="16"/>
              </w:rPr>
            </w:pPr>
          </w:p>
        </w:tc>
        <w:tc>
          <w:tcPr>
            <w:tcW w:w="964" w:type="dxa"/>
            <w:vAlign w:val="center"/>
          </w:tcPr>
          <w:p w:rsidR="00477136" w:rsidRPr="008C1FA6" w:rsidRDefault="00477136" w:rsidP="00477136">
            <w:pPr>
              <w:spacing w:before="240" w:after="120" w:line="360" w:lineRule="auto"/>
              <w:jc w:val="both"/>
              <w:rPr>
                <w:rFonts w:ascii="Arial" w:hAnsi="Arial" w:cs="Arial"/>
                <w:b/>
                <w:sz w:val="16"/>
                <w:szCs w:val="16"/>
              </w:rPr>
            </w:pPr>
          </w:p>
        </w:tc>
        <w:tc>
          <w:tcPr>
            <w:tcW w:w="964" w:type="dxa"/>
            <w:vAlign w:val="center"/>
          </w:tcPr>
          <w:p w:rsidR="00477136" w:rsidRPr="008C1FA6" w:rsidRDefault="006351A6" w:rsidP="00477136">
            <w:pPr>
              <w:spacing w:before="240" w:after="120" w:line="360" w:lineRule="auto"/>
              <w:jc w:val="both"/>
              <w:rPr>
                <w:rFonts w:ascii="Arial" w:hAnsi="Arial" w:cs="Arial"/>
                <w:sz w:val="16"/>
                <w:szCs w:val="16"/>
              </w:rPr>
            </w:pPr>
            <w:r>
              <w:rPr>
                <w:rFonts w:ascii="Arial" w:hAnsi="Arial" w:cs="Arial"/>
                <w:sz w:val="16"/>
                <w:szCs w:val="16"/>
              </w:rPr>
              <w:t>8.700.000</w:t>
            </w:r>
          </w:p>
        </w:tc>
      </w:tr>
      <w:tr w:rsidR="00477136" w:rsidRPr="008C1FA6" w:rsidTr="00477136">
        <w:trPr>
          <w:trHeight w:val="346"/>
          <w:jc w:val="center"/>
        </w:trPr>
        <w:tc>
          <w:tcPr>
            <w:tcW w:w="0" w:type="auto"/>
            <w:vAlign w:val="center"/>
          </w:tcPr>
          <w:p w:rsidR="00477136" w:rsidRDefault="00477136" w:rsidP="00477136">
            <w:pPr>
              <w:spacing w:before="120" w:after="120"/>
              <w:jc w:val="center"/>
              <w:rPr>
                <w:rFonts w:ascii="Arial" w:hAnsi="Arial" w:cs="Arial"/>
                <w:b/>
                <w:sz w:val="16"/>
                <w:szCs w:val="16"/>
              </w:rPr>
            </w:pPr>
            <w:r w:rsidRPr="008C1FA6">
              <w:rPr>
                <w:rFonts w:ascii="Arial" w:hAnsi="Arial" w:cs="Arial"/>
                <w:b/>
                <w:sz w:val="16"/>
                <w:szCs w:val="16"/>
              </w:rPr>
              <w:t xml:space="preserve">Otra </w:t>
            </w:r>
          </w:p>
          <w:p w:rsidR="00477136" w:rsidRPr="008C1FA6" w:rsidRDefault="00477136" w:rsidP="00477136">
            <w:pPr>
              <w:spacing w:before="120" w:after="120"/>
              <w:jc w:val="center"/>
              <w:rPr>
                <w:rFonts w:ascii="Arial" w:hAnsi="Arial" w:cs="Arial"/>
                <w:b/>
                <w:sz w:val="16"/>
                <w:szCs w:val="16"/>
              </w:rPr>
            </w:pPr>
            <w:r>
              <w:rPr>
                <w:rFonts w:ascii="Arial" w:hAnsi="Arial" w:cs="Arial"/>
                <w:b/>
                <w:sz w:val="16"/>
                <w:szCs w:val="16"/>
              </w:rPr>
              <w:t>F</w:t>
            </w:r>
            <w:r w:rsidRPr="008C1FA6">
              <w:rPr>
                <w:rFonts w:ascii="Arial" w:hAnsi="Arial" w:cs="Arial"/>
                <w:b/>
                <w:sz w:val="16"/>
                <w:szCs w:val="16"/>
              </w:rPr>
              <w:t>inanciación (€)</w:t>
            </w:r>
          </w:p>
        </w:tc>
        <w:tc>
          <w:tcPr>
            <w:tcW w:w="1021" w:type="dxa"/>
            <w:vAlign w:val="center"/>
          </w:tcPr>
          <w:p w:rsidR="00477136" w:rsidRPr="008C1FA6" w:rsidRDefault="00477136" w:rsidP="00477136">
            <w:pPr>
              <w:spacing w:before="240" w:after="120" w:line="360" w:lineRule="auto"/>
              <w:jc w:val="both"/>
              <w:rPr>
                <w:rFonts w:ascii="Arial" w:hAnsi="Arial" w:cs="Arial"/>
                <w:b/>
                <w:sz w:val="16"/>
                <w:szCs w:val="16"/>
              </w:rPr>
            </w:pPr>
          </w:p>
        </w:tc>
        <w:tc>
          <w:tcPr>
            <w:tcW w:w="964" w:type="dxa"/>
          </w:tcPr>
          <w:p w:rsidR="00477136" w:rsidRPr="00477136" w:rsidRDefault="00477136" w:rsidP="00477136">
            <w:pPr>
              <w:spacing w:before="100"/>
              <w:rPr>
                <w:rFonts w:ascii="Arial" w:hAnsi="Arial"/>
                <w:sz w:val="16"/>
                <w:szCs w:val="16"/>
              </w:rPr>
            </w:pPr>
          </w:p>
        </w:tc>
        <w:tc>
          <w:tcPr>
            <w:tcW w:w="964" w:type="dxa"/>
          </w:tcPr>
          <w:p w:rsidR="00477136" w:rsidRPr="00477136" w:rsidRDefault="00477136" w:rsidP="00477136">
            <w:pPr>
              <w:spacing w:before="100"/>
              <w:rPr>
                <w:rFonts w:ascii="Arial" w:hAnsi="Arial"/>
                <w:sz w:val="16"/>
                <w:szCs w:val="16"/>
              </w:rPr>
            </w:pPr>
          </w:p>
        </w:tc>
        <w:tc>
          <w:tcPr>
            <w:tcW w:w="964" w:type="dxa"/>
            <w:vAlign w:val="center"/>
          </w:tcPr>
          <w:p w:rsidR="00477136" w:rsidRPr="008C1FA6" w:rsidRDefault="00477136" w:rsidP="00477136">
            <w:pPr>
              <w:spacing w:before="240" w:after="120" w:line="360" w:lineRule="auto"/>
              <w:jc w:val="both"/>
              <w:rPr>
                <w:rFonts w:ascii="Arial" w:hAnsi="Arial" w:cs="Arial"/>
                <w:sz w:val="16"/>
                <w:szCs w:val="16"/>
              </w:rPr>
            </w:pPr>
          </w:p>
        </w:tc>
        <w:tc>
          <w:tcPr>
            <w:tcW w:w="964" w:type="dxa"/>
            <w:vAlign w:val="center"/>
          </w:tcPr>
          <w:p w:rsidR="00477136" w:rsidRPr="008C1FA6" w:rsidRDefault="00477136" w:rsidP="00477136">
            <w:pPr>
              <w:spacing w:before="240" w:after="120" w:line="360" w:lineRule="auto"/>
              <w:jc w:val="both"/>
              <w:rPr>
                <w:rFonts w:ascii="Arial" w:hAnsi="Arial" w:cs="Arial"/>
                <w:b/>
                <w:sz w:val="16"/>
                <w:szCs w:val="16"/>
              </w:rPr>
            </w:pPr>
          </w:p>
        </w:tc>
        <w:tc>
          <w:tcPr>
            <w:tcW w:w="964" w:type="dxa"/>
            <w:vAlign w:val="center"/>
          </w:tcPr>
          <w:p w:rsidR="00477136" w:rsidRPr="008C1FA6" w:rsidRDefault="00477136" w:rsidP="00477136">
            <w:pPr>
              <w:spacing w:before="240" w:after="120" w:line="360" w:lineRule="auto"/>
              <w:jc w:val="both"/>
              <w:rPr>
                <w:rFonts w:ascii="Arial" w:hAnsi="Arial" w:cs="Arial"/>
                <w:b/>
                <w:sz w:val="16"/>
                <w:szCs w:val="16"/>
              </w:rPr>
            </w:pPr>
          </w:p>
        </w:tc>
        <w:tc>
          <w:tcPr>
            <w:tcW w:w="964" w:type="dxa"/>
            <w:vAlign w:val="center"/>
          </w:tcPr>
          <w:p w:rsidR="00477136" w:rsidRPr="008C1FA6" w:rsidRDefault="00477136" w:rsidP="00477136">
            <w:pPr>
              <w:spacing w:before="240" w:after="120" w:line="360" w:lineRule="auto"/>
              <w:jc w:val="both"/>
              <w:rPr>
                <w:rFonts w:ascii="Arial" w:hAnsi="Arial" w:cs="Arial"/>
                <w:b/>
                <w:sz w:val="16"/>
                <w:szCs w:val="16"/>
              </w:rPr>
            </w:pPr>
          </w:p>
        </w:tc>
        <w:tc>
          <w:tcPr>
            <w:tcW w:w="964" w:type="dxa"/>
            <w:vAlign w:val="center"/>
          </w:tcPr>
          <w:p w:rsidR="00477136" w:rsidRPr="008C1FA6" w:rsidRDefault="00477136" w:rsidP="00477136">
            <w:pPr>
              <w:spacing w:before="240" w:after="120" w:line="360" w:lineRule="auto"/>
              <w:jc w:val="both"/>
              <w:rPr>
                <w:rFonts w:ascii="Arial" w:hAnsi="Arial" w:cs="Arial"/>
                <w:sz w:val="16"/>
                <w:szCs w:val="16"/>
              </w:rPr>
            </w:pPr>
          </w:p>
        </w:tc>
      </w:tr>
      <w:tr w:rsidR="00477136" w:rsidRPr="008C1FA6" w:rsidTr="00477136">
        <w:trPr>
          <w:jc w:val="center"/>
        </w:trPr>
        <w:tc>
          <w:tcPr>
            <w:tcW w:w="0" w:type="auto"/>
            <w:vAlign w:val="center"/>
          </w:tcPr>
          <w:p w:rsidR="00477136" w:rsidRPr="008C1FA6" w:rsidRDefault="00477136" w:rsidP="00477136">
            <w:pPr>
              <w:spacing w:before="120" w:after="120"/>
              <w:jc w:val="center"/>
              <w:rPr>
                <w:rFonts w:ascii="Arial" w:hAnsi="Arial" w:cs="Arial"/>
                <w:b/>
                <w:sz w:val="16"/>
                <w:szCs w:val="16"/>
              </w:rPr>
            </w:pPr>
            <w:r w:rsidRPr="008C1FA6">
              <w:rPr>
                <w:rFonts w:ascii="Arial" w:hAnsi="Arial" w:cs="Arial"/>
                <w:b/>
                <w:sz w:val="16"/>
                <w:szCs w:val="16"/>
              </w:rPr>
              <w:t>Total (€)</w:t>
            </w:r>
          </w:p>
        </w:tc>
        <w:tc>
          <w:tcPr>
            <w:tcW w:w="1021" w:type="dxa"/>
            <w:vAlign w:val="center"/>
          </w:tcPr>
          <w:p w:rsidR="00477136" w:rsidRPr="008C1FA6" w:rsidRDefault="00477136" w:rsidP="00477136">
            <w:pPr>
              <w:spacing w:before="240" w:after="120" w:line="360" w:lineRule="auto"/>
              <w:jc w:val="both"/>
              <w:rPr>
                <w:rFonts w:ascii="Arial" w:hAnsi="Arial" w:cs="Arial"/>
                <w:b/>
                <w:sz w:val="16"/>
                <w:szCs w:val="16"/>
              </w:rPr>
            </w:pPr>
          </w:p>
        </w:tc>
        <w:tc>
          <w:tcPr>
            <w:tcW w:w="964" w:type="dxa"/>
            <w:vAlign w:val="center"/>
          </w:tcPr>
          <w:p w:rsidR="00477136" w:rsidRPr="00477136" w:rsidRDefault="003A1B87" w:rsidP="00477136">
            <w:pPr>
              <w:spacing w:before="240" w:after="120" w:line="360" w:lineRule="auto"/>
              <w:jc w:val="both"/>
              <w:rPr>
                <w:rFonts w:ascii="Arial" w:hAnsi="Arial" w:cs="Arial"/>
                <w:sz w:val="16"/>
                <w:szCs w:val="16"/>
              </w:rPr>
            </w:pPr>
            <w:r>
              <w:rPr>
                <w:rFonts w:ascii="Arial" w:hAnsi="Arial" w:cs="Arial"/>
                <w:sz w:val="16"/>
                <w:szCs w:val="16"/>
              </w:rPr>
              <w:t>4.350.000</w:t>
            </w:r>
          </w:p>
        </w:tc>
        <w:tc>
          <w:tcPr>
            <w:tcW w:w="964" w:type="dxa"/>
            <w:vAlign w:val="center"/>
          </w:tcPr>
          <w:p w:rsidR="00477136" w:rsidRPr="00477136" w:rsidRDefault="003A1B87" w:rsidP="00477136">
            <w:pPr>
              <w:spacing w:before="240" w:after="120" w:line="360" w:lineRule="auto"/>
              <w:jc w:val="both"/>
              <w:rPr>
                <w:rFonts w:ascii="Arial" w:hAnsi="Arial" w:cs="Arial"/>
                <w:sz w:val="16"/>
                <w:szCs w:val="16"/>
              </w:rPr>
            </w:pPr>
            <w:r>
              <w:rPr>
                <w:rFonts w:ascii="Arial" w:hAnsi="Arial" w:cs="Arial"/>
                <w:sz w:val="16"/>
                <w:szCs w:val="16"/>
              </w:rPr>
              <w:t>4.350.000</w:t>
            </w:r>
          </w:p>
        </w:tc>
        <w:tc>
          <w:tcPr>
            <w:tcW w:w="964" w:type="dxa"/>
            <w:vAlign w:val="center"/>
          </w:tcPr>
          <w:p w:rsidR="00477136" w:rsidRPr="008C1FA6" w:rsidRDefault="00477136" w:rsidP="00477136">
            <w:pPr>
              <w:spacing w:before="240" w:after="120" w:line="360" w:lineRule="auto"/>
              <w:jc w:val="both"/>
              <w:rPr>
                <w:rFonts w:ascii="Arial" w:hAnsi="Arial" w:cs="Arial"/>
                <w:sz w:val="16"/>
                <w:szCs w:val="16"/>
              </w:rPr>
            </w:pPr>
          </w:p>
        </w:tc>
        <w:tc>
          <w:tcPr>
            <w:tcW w:w="964" w:type="dxa"/>
            <w:vAlign w:val="center"/>
          </w:tcPr>
          <w:p w:rsidR="00477136" w:rsidRPr="008C1FA6" w:rsidRDefault="00477136" w:rsidP="00477136">
            <w:pPr>
              <w:spacing w:before="240" w:after="120" w:line="360" w:lineRule="auto"/>
              <w:jc w:val="both"/>
              <w:rPr>
                <w:rFonts w:ascii="Arial" w:hAnsi="Arial" w:cs="Arial"/>
                <w:b/>
                <w:sz w:val="16"/>
                <w:szCs w:val="16"/>
              </w:rPr>
            </w:pPr>
          </w:p>
        </w:tc>
        <w:tc>
          <w:tcPr>
            <w:tcW w:w="964" w:type="dxa"/>
            <w:vAlign w:val="center"/>
          </w:tcPr>
          <w:p w:rsidR="00477136" w:rsidRPr="008C1FA6" w:rsidRDefault="00477136" w:rsidP="00477136">
            <w:pPr>
              <w:spacing w:before="240" w:after="120" w:line="360" w:lineRule="auto"/>
              <w:jc w:val="both"/>
              <w:rPr>
                <w:rFonts w:ascii="Arial" w:hAnsi="Arial" w:cs="Arial"/>
                <w:b/>
                <w:sz w:val="16"/>
                <w:szCs w:val="16"/>
              </w:rPr>
            </w:pPr>
          </w:p>
        </w:tc>
        <w:tc>
          <w:tcPr>
            <w:tcW w:w="964" w:type="dxa"/>
            <w:vAlign w:val="center"/>
          </w:tcPr>
          <w:p w:rsidR="00477136" w:rsidRPr="008C1FA6" w:rsidRDefault="00477136" w:rsidP="00477136">
            <w:pPr>
              <w:spacing w:before="240" w:after="120" w:line="360" w:lineRule="auto"/>
              <w:jc w:val="both"/>
              <w:rPr>
                <w:rFonts w:ascii="Arial" w:hAnsi="Arial" w:cs="Arial"/>
                <w:b/>
                <w:sz w:val="16"/>
                <w:szCs w:val="16"/>
              </w:rPr>
            </w:pPr>
          </w:p>
        </w:tc>
        <w:tc>
          <w:tcPr>
            <w:tcW w:w="964" w:type="dxa"/>
            <w:vAlign w:val="center"/>
          </w:tcPr>
          <w:p w:rsidR="00477136" w:rsidRPr="008C1FA6" w:rsidRDefault="006351A6" w:rsidP="00477136">
            <w:pPr>
              <w:spacing w:before="240" w:after="120" w:line="360" w:lineRule="auto"/>
              <w:jc w:val="both"/>
              <w:rPr>
                <w:rFonts w:ascii="Arial" w:hAnsi="Arial" w:cs="Arial"/>
                <w:sz w:val="16"/>
                <w:szCs w:val="16"/>
              </w:rPr>
            </w:pPr>
            <w:r>
              <w:rPr>
                <w:rFonts w:ascii="Arial" w:hAnsi="Arial" w:cs="Arial"/>
                <w:sz w:val="16"/>
                <w:szCs w:val="16"/>
              </w:rPr>
              <w:t>8.700.000</w:t>
            </w:r>
          </w:p>
        </w:tc>
      </w:tr>
    </w:tbl>
    <w:p w:rsidR="00DB7D78" w:rsidRDefault="00DB7D78" w:rsidP="009C3D8C">
      <w:pPr>
        <w:pStyle w:val="Ttulo1"/>
        <w:spacing w:after="120" w:line="360" w:lineRule="auto"/>
        <w:ind w:left="425"/>
        <w:jc w:val="both"/>
        <w:rPr>
          <w:rFonts w:ascii="Arial" w:hAnsi="Arial" w:cs="Arial"/>
          <w:sz w:val="22"/>
          <w:szCs w:val="22"/>
        </w:rPr>
      </w:pPr>
    </w:p>
    <w:p w:rsidR="008857D2" w:rsidRDefault="008857D2" w:rsidP="008C34AB">
      <w:pPr>
        <w:pStyle w:val="Ttulo1"/>
        <w:numPr>
          <w:ilvl w:val="0"/>
          <w:numId w:val="7"/>
        </w:numPr>
        <w:spacing w:after="120" w:line="360" w:lineRule="auto"/>
        <w:ind w:left="425" w:hanging="425"/>
        <w:jc w:val="both"/>
        <w:rPr>
          <w:rFonts w:ascii="Arial" w:hAnsi="Arial" w:cs="Arial"/>
          <w:sz w:val="22"/>
          <w:szCs w:val="22"/>
        </w:rPr>
      </w:pPr>
      <w:r w:rsidRPr="008857D2">
        <w:rPr>
          <w:rFonts w:ascii="Arial" w:hAnsi="Arial" w:cs="Arial"/>
          <w:sz w:val="22"/>
          <w:szCs w:val="22"/>
        </w:rPr>
        <w:t>HITOS Y OBJETIVOS DE LA INVERSIÓN</w:t>
      </w:r>
    </w:p>
    <w:p w:rsidR="006772E6" w:rsidRPr="006772E6" w:rsidRDefault="006772E6" w:rsidP="006772E6">
      <w:pPr>
        <w:pStyle w:val="Prrafodelista"/>
        <w:spacing w:before="240" w:after="120" w:line="360" w:lineRule="auto"/>
        <w:ind w:left="0"/>
        <w:jc w:val="both"/>
        <w:rPr>
          <w:rFonts w:ascii="Arial" w:hAnsi="Arial" w:cs="Arial"/>
          <w:sz w:val="22"/>
          <w:szCs w:val="22"/>
          <w:lang w:val="es-ES_tradnl"/>
        </w:rPr>
      </w:pPr>
      <w:r w:rsidRPr="006772E6">
        <w:rPr>
          <w:rFonts w:ascii="Arial" w:hAnsi="Arial" w:cs="Arial"/>
          <w:sz w:val="22"/>
          <w:szCs w:val="22"/>
          <w:lang w:val="es-ES_tradnl"/>
        </w:rPr>
        <w:t>El Hito</w:t>
      </w:r>
      <w:r>
        <w:rPr>
          <w:rFonts w:ascii="Arial" w:hAnsi="Arial" w:cs="Arial"/>
          <w:sz w:val="22"/>
          <w:szCs w:val="22"/>
          <w:lang w:val="es-ES_tradnl"/>
        </w:rPr>
        <w:t>/objetivo</w:t>
      </w:r>
      <w:r w:rsidRPr="006772E6">
        <w:rPr>
          <w:rFonts w:ascii="Arial" w:hAnsi="Arial" w:cs="Arial"/>
          <w:sz w:val="22"/>
          <w:szCs w:val="22"/>
          <w:lang w:val="es-ES_tradnl"/>
        </w:rPr>
        <w:t xml:space="preserve"> correspondiente a la Inversión 2 del componente 18 </w:t>
      </w:r>
      <w:r>
        <w:rPr>
          <w:rFonts w:ascii="Arial" w:hAnsi="Arial" w:cs="Arial"/>
          <w:sz w:val="22"/>
          <w:szCs w:val="22"/>
          <w:lang w:val="es-ES_tradnl"/>
        </w:rPr>
        <w:t xml:space="preserve">se fija para el 4º trimestre de 2023 y </w:t>
      </w:r>
      <w:r w:rsidRPr="006772E6">
        <w:rPr>
          <w:rFonts w:ascii="Arial" w:hAnsi="Arial" w:cs="Arial"/>
          <w:sz w:val="22"/>
          <w:szCs w:val="22"/>
          <w:lang w:val="es-ES_tradnl"/>
        </w:rPr>
        <w:t xml:space="preserve">es el siguiente: </w:t>
      </w:r>
    </w:p>
    <w:p w:rsidR="006772E6" w:rsidRPr="006772E6" w:rsidRDefault="006772E6" w:rsidP="006772E6">
      <w:pPr>
        <w:pStyle w:val="Prrafodelista"/>
        <w:spacing w:before="240" w:after="120" w:line="360" w:lineRule="auto"/>
        <w:ind w:left="1145"/>
        <w:jc w:val="both"/>
        <w:rPr>
          <w:rFonts w:ascii="Arial" w:hAnsi="Arial" w:cs="Arial"/>
          <w:sz w:val="22"/>
          <w:szCs w:val="22"/>
          <w:lang w:val="es-ES_tradnl"/>
        </w:rPr>
      </w:pPr>
      <w:r w:rsidRPr="006772E6">
        <w:rPr>
          <w:rFonts w:ascii="Arial" w:hAnsi="Arial" w:cs="Arial"/>
          <w:sz w:val="22"/>
          <w:szCs w:val="22"/>
          <w:lang w:val="es-ES_tradnl"/>
        </w:rPr>
        <w:t xml:space="preserve">Se habrán llevado a cabo al menos 11 campañas de difusión o cribado en materia de salud pública, en ámbitos como los siguientes: lucha contra el tabaquismo, </w:t>
      </w:r>
      <w:r w:rsidRPr="006772E6">
        <w:rPr>
          <w:rFonts w:ascii="Arial" w:hAnsi="Arial" w:cs="Arial"/>
          <w:sz w:val="22"/>
          <w:szCs w:val="22"/>
          <w:lang w:val="es-ES_tradnl"/>
        </w:rPr>
        <w:lastRenderedPageBreak/>
        <w:t>prevención del consumo de alcohol, promoción de la salud mental, promoción de entornos y estilos de vida saludables, plan de resistencia a los antibióticos, prevención del cáncer y difusión del código europeo contra el cáncer. Las campañas tendrán alcance nacional. La difusión se llevará a cabo a través de radio, medios impresos, Internet, mercadotecnia directa y actividades al aire libre.</w:t>
      </w:r>
    </w:p>
    <w:sectPr w:rsidR="006772E6" w:rsidRPr="006772E6" w:rsidSect="00477136">
      <w:footerReference w:type="even" r:id="rId7"/>
      <w:pgSz w:w="11906" w:h="16838"/>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268" w:rsidRDefault="006C1268">
      <w:r>
        <w:separator/>
      </w:r>
    </w:p>
  </w:endnote>
  <w:endnote w:type="continuationSeparator" w:id="0">
    <w:p w:rsidR="006C1268" w:rsidRDefault="006C1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IDFont+F1">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268" w:rsidRDefault="006C1268" w:rsidP="004702C3">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6C1268" w:rsidRDefault="006C126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268" w:rsidRDefault="006C1268">
      <w:r>
        <w:separator/>
      </w:r>
    </w:p>
  </w:footnote>
  <w:footnote w:type="continuationSeparator" w:id="0">
    <w:p w:rsidR="006C1268" w:rsidRDefault="006C12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90536"/>
    <w:multiLevelType w:val="hybridMultilevel"/>
    <w:tmpl w:val="DF3EF3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4584DBA"/>
    <w:multiLevelType w:val="hybridMultilevel"/>
    <w:tmpl w:val="3D741B78"/>
    <w:lvl w:ilvl="0" w:tplc="D56C21B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6075906"/>
    <w:multiLevelType w:val="hybridMultilevel"/>
    <w:tmpl w:val="6AEC3B96"/>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3" w15:restartNumberingAfterBreak="0">
    <w:nsid w:val="07DC3545"/>
    <w:multiLevelType w:val="hybridMultilevel"/>
    <w:tmpl w:val="993AEF98"/>
    <w:lvl w:ilvl="0" w:tplc="0C0A0001">
      <w:start w:val="1"/>
      <w:numFmt w:val="bullet"/>
      <w:lvlText w:val=""/>
      <w:lvlJc w:val="left"/>
      <w:pPr>
        <w:ind w:left="1145" w:hanging="360"/>
      </w:pPr>
      <w:rPr>
        <w:rFonts w:ascii="Symbol" w:hAnsi="Symbol" w:hint="default"/>
      </w:rPr>
    </w:lvl>
    <w:lvl w:ilvl="1" w:tplc="0C0A0003" w:tentative="1">
      <w:start w:val="1"/>
      <w:numFmt w:val="bullet"/>
      <w:lvlText w:val="o"/>
      <w:lvlJc w:val="left"/>
      <w:pPr>
        <w:ind w:left="1865" w:hanging="360"/>
      </w:pPr>
      <w:rPr>
        <w:rFonts w:ascii="Courier New" w:hAnsi="Courier New" w:cs="Courier New" w:hint="default"/>
      </w:rPr>
    </w:lvl>
    <w:lvl w:ilvl="2" w:tplc="0C0A0005" w:tentative="1">
      <w:start w:val="1"/>
      <w:numFmt w:val="bullet"/>
      <w:lvlText w:val=""/>
      <w:lvlJc w:val="left"/>
      <w:pPr>
        <w:ind w:left="2585" w:hanging="360"/>
      </w:pPr>
      <w:rPr>
        <w:rFonts w:ascii="Wingdings" w:hAnsi="Wingdings" w:hint="default"/>
      </w:rPr>
    </w:lvl>
    <w:lvl w:ilvl="3" w:tplc="0C0A0001" w:tentative="1">
      <w:start w:val="1"/>
      <w:numFmt w:val="bullet"/>
      <w:lvlText w:val=""/>
      <w:lvlJc w:val="left"/>
      <w:pPr>
        <w:ind w:left="3305" w:hanging="360"/>
      </w:pPr>
      <w:rPr>
        <w:rFonts w:ascii="Symbol" w:hAnsi="Symbol" w:hint="default"/>
      </w:rPr>
    </w:lvl>
    <w:lvl w:ilvl="4" w:tplc="0C0A0003" w:tentative="1">
      <w:start w:val="1"/>
      <w:numFmt w:val="bullet"/>
      <w:lvlText w:val="o"/>
      <w:lvlJc w:val="left"/>
      <w:pPr>
        <w:ind w:left="4025" w:hanging="360"/>
      </w:pPr>
      <w:rPr>
        <w:rFonts w:ascii="Courier New" w:hAnsi="Courier New" w:cs="Courier New" w:hint="default"/>
      </w:rPr>
    </w:lvl>
    <w:lvl w:ilvl="5" w:tplc="0C0A0005" w:tentative="1">
      <w:start w:val="1"/>
      <w:numFmt w:val="bullet"/>
      <w:lvlText w:val=""/>
      <w:lvlJc w:val="left"/>
      <w:pPr>
        <w:ind w:left="4745" w:hanging="360"/>
      </w:pPr>
      <w:rPr>
        <w:rFonts w:ascii="Wingdings" w:hAnsi="Wingdings" w:hint="default"/>
      </w:rPr>
    </w:lvl>
    <w:lvl w:ilvl="6" w:tplc="0C0A0001" w:tentative="1">
      <w:start w:val="1"/>
      <w:numFmt w:val="bullet"/>
      <w:lvlText w:val=""/>
      <w:lvlJc w:val="left"/>
      <w:pPr>
        <w:ind w:left="5465" w:hanging="360"/>
      </w:pPr>
      <w:rPr>
        <w:rFonts w:ascii="Symbol" w:hAnsi="Symbol" w:hint="default"/>
      </w:rPr>
    </w:lvl>
    <w:lvl w:ilvl="7" w:tplc="0C0A0003" w:tentative="1">
      <w:start w:val="1"/>
      <w:numFmt w:val="bullet"/>
      <w:lvlText w:val="o"/>
      <w:lvlJc w:val="left"/>
      <w:pPr>
        <w:ind w:left="6185" w:hanging="360"/>
      </w:pPr>
      <w:rPr>
        <w:rFonts w:ascii="Courier New" w:hAnsi="Courier New" w:cs="Courier New" w:hint="default"/>
      </w:rPr>
    </w:lvl>
    <w:lvl w:ilvl="8" w:tplc="0C0A0005" w:tentative="1">
      <w:start w:val="1"/>
      <w:numFmt w:val="bullet"/>
      <w:lvlText w:val=""/>
      <w:lvlJc w:val="left"/>
      <w:pPr>
        <w:ind w:left="6905" w:hanging="360"/>
      </w:pPr>
      <w:rPr>
        <w:rFonts w:ascii="Wingdings" w:hAnsi="Wingdings" w:hint="default"/>
      </w:rPr>
    </w:lvl>
  </w:abstractNum>
  <w:abstractNum w:abstractNumId="4" w15:restartNumberingAfterBreak="0">
    <w:nsid w:val="09651453"/>
    <w:multiLevelType w:val="hybridMultilevel"/>
    <w:tmpl w:val="C8E69EB0"/>
    <w:lvl w:ilvl="0" w:tplc="0C0A0001">
      <w:start w:val="1"/>
      <w:numFmt w:val="bullet"/>
      <w:lvlText w:val=""/>
      <w:lvlJc w:val="left"/>
      <w:pPr>
        <w:ind w:left="1359" w:hanging="360"/>
      </w:pPr>
      <w:rPr>
        <w:rFonts w:ascii="Symbol" w:hAnsi="Symbol" w:hint="default"/>
      </w:rPr>
    </w:lvl>
    <w:lvl w:ilvl="1" w:tplc="0C0A0003" w:tentative="1">
      <w:start w:val="1"/>
      <w:numFmt w:val="bullet"/>
      <w:lvlText w:val="o"/>
      <w:lvlJc w:val="left"/>
      <w:pPr>
        <w:ind w:left="2079" w:hanging="360"/>
      </w:pPr>
      <w:rPr>
        <w:rFonts w:ascii="Courier New" w:hAnsi="Courier New" w:cs="Courier New" w:hint="default"/>
      </w:rPr>
    </w:lvl>
    <w:lvl w:ilvl="2" w:tplc="0C0A0005" w:tentative="1">
      <w:start w:val="1"/>
      <w:numFmt w:val="bullet"/>
      <w:lvlText w:val=""/>
      <w:lvlJc w:val="left"/>
      <w:pPr>
        <w:ind w:left="2799" w:hanging="360"/>
      </w:pPr>
      <w:rPr>
        <w:rFonts w:ascii="Wingdings" w:hAnsi="Wingdings" w:hint="default"/>
      </w:rPr>
    </w:lvl>
    <w:lvl w:ilvl="3" w:tplc="0C0A0001" w:tentative="1">
      <w:start w:val="1"/>
      <w:numFmt w:val="bullet"/>
      <w:lvlText w:val=""/>
      <w:lvlJc w:val="left"/>
      <w:pPr>
        <w:ind w:left="3519" w:hanging="360"/>
      </w:pPr>
      <w:rPr>
        <w:rFonts w:ascii="Symbol" w:hAnsi="Symbol" w:hint="default"/>
      </w:rPr>
    </w:lvl>
    <w:lvl w:ilvl="4" w:tplc="0C0A0003" w:tentative="1">
      <w:start w:val="1"/>
      <w:numFmt w:val="bullet"/>
      <w:lvlText w:val="o"/>
      <w:lvlJc w:val="left"/>
      <w:pPr>
        <w:ind w:left="4239" w:hanging="360"/>
      </w:pPr>
      <w:rPr>
        <w:rFonts w:ascii="Courier New" w:hAnsi="Courier New" w:cs="Courier New" w:hint="default"/>
      </w:rPr>
    </w:lvl>
    <w:lvl w:ilvl="5" w:tplc="0C0A0005" w:tentative="1">
      <w:start w:val="1"/>
      <w:numFmt w:val="bullet"/>
      <w:lvlText w:val=""/>
      <w:lvlJc w:val="left"/>
      <w:pPr>
        <w:ind w:left="4959" w:hanging="360"/>
      </w:pPr>
      <w:rPr>
        <w:rFonts w:ascii="Wingdings" w:hAnsi="Wingdings" w:hint="default"/>
      </w:rPr>
    </w:lvl>
    <w:lvl w:ilvl="6" w:tplc="0C0A0001" w:tentative="1">
      <w:start w:val="1"/>
      <w:numFmt w:val="bullet"/>
      <w:lvlText w:val=""/>
      <w:lvlJc w:val="left"/>
      <w:pPr>
        <w:ind w:left="5679" w:hanging="360"/>
      </w:pPr>
      <w:rPr>
        <w:rFonts w:ascii="Symbol" w:hAnsi="Symbol" w:hint="default"/>
      </w:rPr>
    </w:lvl>
    <w:lvl w:ilvl="7" w:tplc="0C0A0003" w:tentative="1">
      <w:start w:val="1"/>
      <w:numFmt w:val="bullet"/>
      <w:lvlText w:val="o"/>
      <w:lvlJc w:val="left"/>
      <w:pPr>
        <w:ind w:left="6399" w:hanging="360"/>
      </w:pPr>
      <w:rPr>
        <w:rFonts w:ascii="Courier New" w:hAnsi="Courier New" w:cs="Courier New" w:hint="default"/>
      </w:rPr>
    </w:lvl>
    <w:lvl w:ilvl="8" w:tplc="0C0A0005" w:tentative="1">
      <w:start w:val="1"/>
      <w:numFmt w:val="bullet"/>
      <w:lvlText w:val=""/>
      <w:lvlJc w:val="left"/>
      <w:pPr>
        <w:ind w:left="7119" w:hanging="360"/>
      </w:pPr>
      <w:rPr>
        <w:rFonts w:ascii="Wingdings" w:hAnsi="Wingdings" w:hint="default"/>
      </w:rPr>
    </w:lvl>
  </w:abstractNum>
  <w:abstractNum w:abstractNumId="5" w15:restartNumberingAfterBreak="0">
    <w:nsid w:val="0B520966"/>
    <w:multiLevelType w:val="multilevel"/>
    <w:tmpl w:val="9D88DA9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0973259"/>
    <w:multiLevelType w:val="hybridMultilevel"/>
    <w:tmpl w:val="6E40FEA0"/>
    <w:lvl w:ilvl="0" w:tplc="C5700B6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7" w15:restartNumberingAfterBreak="0">
    <w:nsid w:val="12520E86"/>
    <w:multiLevelType w:val="multilevel"/>
    <w:tmpl w:val="8EDE686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FB51BB"/>
    <w:multiLevelType w:val="hybridMultilevel"/>
    <w:tmpl w:val="6F801E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567362B"/>
    <w:multiLevelType w:val="hybridMultilevel"/>
    <w:tmpl w:val="873C9CF6"/>
    <w:lvl w:ilvl="0" w:tplc="30C2E458">
      <w:start w:val="1"/>
      <w:numFmt w:val="decimal"/>
      <w:lvlText w:val="%1."/>
      <w:lvlJc w:val="left"/>
      <w:pPr>
        <w:ind w:left="400" w:hanging="360"/>
      </w:pPr>
      <w:rPr>
        <w:rFonts w:hint="default"/>
      </w:rPr>
    </w:lvl>
    <w:lvl w:ilvl="1" w:tplc="0C0A0019" w:tentative="1">
      <w:start w:val="1"/>
      <w:numFmt w:val="lowerLetter"/>
      <w:lvlText w:val="%2."/>
      <w:lvlJc w:val="left"/>
      <w:pPr>
        <w:ind w:left="1120" w:hanging="360"/>
      </w:pPr>
    </w:lvl>
    <w:lvl w:ilvl="2" w:tplc="0C0A001B" w:tentative="1">
      <w:start w:val="1"/>
      <w:numFmt w:val="lowerRoman"/>
      <w:lvlText w:val="%3."/>
      <w:lvlJc w:val="right"/>
      <w:pPr>
        <w:ind w:left="1840" w:hanging="180"/>
      </w:pPr>
    </w:lvl>
    <w:lvl w:ilvl="3" w:tplc="0C0A000F" w:tentative="1">
      <w:start w:val="1"/>
      <w:numFmt w:val="decimal"/>
      <w:lvlText w:val="%4."/>
      <w:lvlJc w:val="left"/>
      <w:pPr>
        <w:ind w:left="2560" w:hanging="360"/>
      </w:pPr>
    </w:lvl>
    <w:lvl w:ilvl="4" w:tplc="0C0A0019" w:tentative="1">
      <w:start w:val="1"/>
      <w:numFmt w:val="lowerLetter"/>
      <w:lvlText w:val="%5."/>
      <w:lvlJc w:val="left"/>
      <w:pPr>
        <w:ind w:left="3280" w:hanging="360"/>
      </w:pPr>
    </w:lvl>
    <w:lvl w:ilvl="5" w:tplc="0C0A001B" w:tentative="1">
      <w:start w:val="1"/>
      <w:numFmt w:val="lowerRoman"/>
      <w:lvlText w:val="%6."/>
      <w:lvlJc w:val="right"/>
      <w:pPr>
        <w:ind w:left="4000" w:hanging="180"/>
      </w:pPr>
    </w:lvl>
    <w:lvl w:ilvl="6" w:tplc="0C0A000F" w:tentative="1">
      <w:start w:val="1"/>
      <w:numFmt w:val="decimal"/>
      <w:lvlText w:val="%7."/>
      <w:lvlJc w:val="left"/>
      <w:pPr>
        <w:ind w:left="4720" w:hanging="360"/>
      </w:pPr>
    </w:lvl>
    <w:lvl w:ilvl="7" w:tplc="0C0A0019" w:tentative="1">
      <w:start w:val="1"/>
      <w:numFmt w:val="lowerLetter"/>
      <w:lvlText w:val="%8."/>
      <w:lvlJc w:val="left"/>
      <w:pPr>
        <w:ind w:left="5440" w:hanging="360"/>
      </w:pPr>
    </w:lvl>
    <w:lvl w:ilvl="8" w:tplc="0C0A001B" w:tentative="1">
      <w:start w:val="1"/>
      <w:numFmt w:val="lowerRoman"/>
      <w:lvlText w:val="%9."/>
      <w:lvlJc w:val="right"/>
      <w:pPr>
        <w:ind w:left="6160" w:hanging="180"/>
      </w:pPr>
    </w:lvl>
  </w:abstractNum>
  <w:abstractNum w:abstractNumId="10" w15:restartNumberingAfterBreak="0">
    <w:nsid w:val="1773399D"/>
    <w:multiLevelType w:val="singleLevel"/>
    <w:tmpl w:val="A81A8F1C"/>
    <w:lvl w:ilvl="0">
      <w:start w:val="1"/>
      <w:numFmt w:val="bullet"/>
      <w:pStyle w:val="listaconpunto"/>
      <w:lvlText w:val=""/>
      <w:lvlJc w:val="left"/>
      <w:pPr>
        <w:tabs>
          <w:tab w:val="num" w:pos="1021"/>
        </w:tabs>
        <w:ind w:left="1021" w:hanging="454"/>
      </w:pPr>
      <w:rPr>
        <w:rFonts w:ascii="Wingdings" w:hAnsi="Wingdings" w:hint="default"/>
      </w:rPr>
    </w:lvl>
  </w:abstractNum>
  <w:abstractNum w:abstractNumId="11" w15:restartNumberingAfterBreak="0">
    <w:nsid w:val="1902173B"/>
    <w:multiLevelType w:val="hybridMultilevel"/>
    <w:tmpl w:val="2C3C4BE0"/>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12" w15:restartNumberingAfterBreak="0">
    <w:nsid w:val="1BE00509"/>
    <w:multiLevelType w:val="hybridMultilevel"/>
    <w:tmpl w:val="4138873C"/>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13" w15:restartNumberingAfterBreak="0">
    <w:nsid w:val="1C6F7FAA"/>
    <w:multiLevelType w:val="hybridMultilevel"/>
    <w:tmpl w:val="59266DEE"/>
    <w:lvl w:ilvl="0" w:tplc="1674C4E2">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14" w15:restartNumberingAfterBreak="0">
    <w:nsid w:val="1EA84EC8"/>
    <w:multiLevelType w:val="hybridMultilevel"/>
    <w:tmpl w:val="0FEE661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24CB271D"/>
    <w:multiLevelType w:val="hybridMultilevel"/>
    <w:tmpl w:val="D9D8DE5A"/>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16" w15:restartNumberingAfterBreak="0">
    <w:nsid w:val="25E74C20"/>
    <w:multiLevelType w:val="hybridMultilevel"/>
    <w:tmpl w:val="2828E370"/>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17" w15:restartNumberingAfterBreak="0">
    <w:nsid w:val="2A704A89"/>
    <w:multiLevelType w:val="hybridMultilevel"/>
    <w:tmpl w:val="A1DCFA0A"/>
    <w:lvl w:ilvl="0" w:tplc="DE12EB24">
      <w:start w:val="1"/>
      <w:numFmt w:val="decimal"/>
      <w:lvlText w:val="%1."/>
      <w:lvlJc w:val="left"/>
      <w:pPr>
        <w:ind w:left="1259" w:hanging="360"/>
      </w:pPr>
      <w:rPr>
        <w:rFonts w:hint="default"/>
      </w:rPr>
    </w:lvl>
    <w:lvl w:ilvl="1" w:tplc="0C0A0003" w:tentative="1">
      <w:start w:val="1"/>
      <w:numFmt w:val="bullet"/>
      <w:lvlText w:val="o"/>
      <w:lvlJc w:val="left"/>
      <w:pPr>
        <w:ind w:left="1979" w:hanging="360"/>
      </w:pPr>
      <w:rPr>
        <w:rFonts w:ascii="Courier New" w:hAnsi="Courier New" w:cs="Courier New" w:hint="default"/>
      </w:rPr>
    </w:lvl>
    <w:lvl w:ilvl="2" w:tplc="0C0A0005" w:tentative="1">
      <w:start w:val="1"/>
      <w:numFmt w:val="bullet"/>
      <w:lvlText w:val=""/>
      <w:lvlJc w:val="left"/>
      <w:pPr>
        <w:ind w:left="2699" w:hanging="360"/>
      </w:pPr>
      <w:rPr>
        <w:rFonts w:ascii="Wingdings" w:hAnsi="Wingdings" w:hint="default"/>
      </w:rPr>
    </w:lvl>
    <w:lvl w:ilvl="3" w:tplc="0C0A0001" w:tentative="1">
      <w:start w:val="1"/>
      <w:numFmt w:val="bullet"/>
      <w:lvlText w:val=""/>
      <w:lvlJc w:val="left"/>
      <w:pPr>
        <w:ind w:left="3419" w:hanging="360"/>
      </w:pPr>
      <w:rPr>
        <w:rFonts w:ascii="Symbol" w:hAnsi="Symbol" w:hint="default"/>
      </w:rPr>
    </w:lvl>
    <w:lvl w:ilvl="4" w:tplc="0C0A0003" w:tentative="1">
      <w:start w:val="1"/>
      <w:numFmt w:val="bullet"/>
      <w:lvlText w:val="o"/>
      <w:lvlJc w:val="left"/>
      <w:pPr>
        <w:ind w:left="4139" w:hanging="360"/>
      </w:pPr>
      <w:rPr>
        <w:rFonts w:ascii="Courier New" w:hAnsi="Courier New" w:cs="Courier New" w:hint="default"/>
      </w:rPr>
    </w:lvl>
    <w:lvl w:ilvl="5" w:tplc="0C0A0005" w:tentative="1">
      <w:start w:val="1"/>
      <w:numFmt w:val="bullet"/>
      <w:lvlText w:val=""/>
      <w:lvlJc w:val="left"/>
      <w:pPr>
        <w:ind w:left="4859" w:hanging="360"/>
      </w:pPr>
      <w:rPr>
        <w:rFonts w:ascii="Wingdings" w:hAnsi="Wingdings" w:hint="default"/>
      </w:rPr>
    </w:lvl>
    <w:lvl w:ilvl="6" w:tplc="0C0A0001" w:tentative="1">
      <w:start w:val="1"/>
      <w:numFmt w:val="bullet"/>
      <w:lvlText w:val=""/>
      <w:lvlJc w:val="left"/>
      <w:pPr>
        <w:ind w:left="5579" w:hanging="360"/>
      </w:pPr>
      <w:rPr>
        <w:rFonts w:ascii="Symbol" w:hAnsi="Symbol" w:hint="default"/>
      </w:rPr>
    </w:lvl>
    <w:lvl w:ilvl="7" w:tplc="0C0A0003" w:tentative="1">
      <w:start w:val="1"/>
      <w:numFmt w:val="bullet"/>
      <w:lvlText w:val="o"/>
      <w:lvlJc w:val="left"/>
      <w:pPr>
        <w:ind w:left="6299" w:hanging="360"/>
      </w:pPr>
      <w:rPr>
        <w:rFonts w:ascii="Courier New" w:hAnsi="Courier New" w:cs="Courier New" w:hint="default"/>
      </w:rPr>
    </w:lvl>
    <w:lvl w:ilvl="8" w:tplc="0C0A0005" w:tentative="1">
      <w:start w:val="1"/>
      <w:numFmt w:val="bullet"/>
      <w:lvlText w:val=""/>
      <w:lvlJc w:val="left"/>
      <w:pPr>
        <w:ind w:left="7019" w:hanging="360"/>
      </w:pPr>
      <w:rPr>
        <w:rFonts w:ascii="Wingdings" w:hAnsi="Wingdings" w:hint="default"/>
      </w:rPr>
    </w:lvl>
  </w:abstractNum>
  <w:abstractNum w:abstractNumId="18" w15:restartNumberingAfterBreak="0">
    <w:nsid w:val="2C155EFF"/>
    <w:multiLevelType w:val="hybridMultilevel"/>
    <w:tmpl w:val="7032D256"/>
    <w:lvl w:ilvl="0" w:tplc="1674C4E2">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19" w15:restartNumberingAfterBreak="0">
    <w:nsid w:val="2DF00A3D"/>
    <w:multiLevelType w:val="hybridMultilevel"/>
    <w:tmpl w:val="DB3295F2"/>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20" w15:restartNumberingAfterBreak="0">
    <w:nsid w:val="3A3A0B6B"/>
    <w:multiLevelType w:val="hybridMultilevel"/>
    <w:tmpl w:val="6DAE04D6"/>
    <w:lvl w:ilvl="0" w:tplc="D56C21B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D1F7E82"/>
    <w:multiLevelType w:val="hybridMultilevel"/>
    <w:tmpl w:val="3E141A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E6E559A"/>
    <w:multiLevelType w:val="hybridMultilevel"/>
    <w:tmpl w:val="7F64C352"/>
    <w:lvl w:ilvl="0" w:tplc="D56C21BE">
      <w:start w:val="1"/>
      <w:numFmt w:val="bullet"/>
      <w:lvlText w:val=""/>
      <w:lvlJc w:val="left"/>
      <w:pPr>
        <w:ind w:left="1429" w:hanging="360"/>
      </w:pPr>
      <w:rPr>
        <w:rFonts w:ascii="Symbol" w:hAnsi="Symbol" w:hint="default"/>
      </w:rPr>
    </w:lvl>
    <w:lvl w:ilvl="1" w:tplc="0C0A0019" w:tentative="1">
      <w:start w:val="1"/>
      <w:numFmt w:val="lowerLetter"/>
      <w:lvlText w:val="%2."/>
      <w:lvlJc w:val="left"/>
      <w:pPr>
        <w:ind w:left="2149" w:hanging="360"/>
      </w:pPr>
    </w:lvl>
    <w:lvl w:ilvl="2" w:tplc="0C0A001B" w:tentative="1">
      <w:start w:val="1"/>
      <w:numFmt w:val="lowerRoman"/>
      <w:lvlText w:val="%3."/>
      <w:lvlJc w:val="right"/>
      <w:pPr>
        <w:ind w:left="2869" w:hanging="180"/>
      </w:pPr>
    </w:lvl>
    <w:lvl w:ilvl="3" w:tplc="0C0A000F" w:tentative="1">
      <w:start w:val="1"/>
      <w:numFmt w:val="decimal"/>
      <w:lvlText w:val="%4."/>
      <w:lvlJc w:val="left"/>
      <w:pPr>
        <w:ind w:left="3589" w:hanging="360"/>
      </w:pPr>
    </w:lvl>
    <w:lvl w:ilvl="4" w:tplc="0C0A0019" w:tentative="1">
      <w:start w:val="1"/>
      <w:numFmt w:val="lowerLetter"/>
      <w:lvlText w:val="%5."/>
      <w:lvlJc w:val="left"/>
      <w:pPr>
        <w:ind w:left="4309" w:hanging="360"/>
      </w:pPr>
    </w:lvl>
    <w:lvl w:ilvl="5" w:tplc="0C0A001B" w:tentative="1">
      <w:start w:val="1"/>
      <w:numFmt w:val="lowerRoman"/>
      <w:lvlText w:val="%6."/>
      <w:lvlJc w:val="right"/>
      <w:pPr>
        <w:ind w:left="5029" w:hanging="180"/>
      </w:pPr>
    </w:lvl>
    <w:lvl w:ilvl="6" w:tplc="0C0A000F" w:tentative="1">
      <w:start w:val="1"/>
      <w:numFmt w:val="decimal"/>
      <w:lvlText w:val="%7."/>
      <w:lvlJc w:val="left"/>
      <w:pPr>
        <w:ind w:left="5749" w:hanging="360"/>
      </w:pPr>
    </w:lvl>
    <w:lvl w:ilvl="7" w:tplc="0C0A0019" w:tentative="1">
      <w:start w:val="1"/>
      <w:numFmt w:val="lowerLetter"/>
      <w:lvlText w:val="%8."/>
      <w:lvlJc w:val="left"/>
      <w:pPr>
        <w:ind w:left="6469" w:hanging="360"/>
      </w:pPr>
    </w:lvl>
    <w:lvl w:ilvl="8" w:tplc="0C0A001B" w:tentative="1">
      <w:start w:val="1"/>
      <w:numFmt w:val="lowerRoman"/>
      <w:lvlText w:val="%9."/>
      <w:lvlJc w:val="right"/>
      <w:pPr>
        <w:ind w:left="7189" w:hanging="180"/>
      </w:pPr>
    </w:lvl>
  </w:abstractNum>
  <w:abstractNum w:abstractNumId="23" w15:restartNumberingAfterBreak="0">
    <w:nsid w:val="40831AE5"/>
    <w:multiLevelType w:val="hybridMultilevel"/>
    <w:tmpl w:val="E24401A0"/>
    <w:lvl w:ilvl="0" w:tplc="0C0A0001">
      <w:start w:val="1"/>
      <w:numFmt w:val="bullet"/>
      <w:lvlText w:val=""/>
      <w:lvlJc w:val="left"/>
      <w:pPr>
        <w:ind w:left="1259" w:hanging="360"/>
      </w:pPr>
      <w:rPr>
        <w:rFonts w:ascii="Symbol" w:hAnsi="Symbol" w:hint="default"/>
      </w:rPr>
    </w:lvl>
    <w:lvl w:ilvl="1" w:tplc="0C0A0003" w:tentative="1">
      <w:start w:val="1"/>
      <w:numFmt w:val="bullet"/>
      <w:lvlText w:val="o"/>
      <w:lvlJc w:val="left"/>
      <w:pPr>
        <w:ind w:left="1979" w:hanging="360"/>
      </w:pPr>
      <w:rPr>
        <w:rFonts w:ascii="Courier New" w:hAnsi="Courier New" w:cs="Courier New" w:hint="default"/>
      </w:rPr>
    </w:lvl>
    <w:lvl w:ilvl="2" w:tplc="0C0A0005" w:tentative="1">
      <w:start w:val="1"/>
      <w:numFmt w:val="bullet"/>
      <w:lvlText w:val=""/>
      <w:lvlJc w:val="left"/>
      <w:pPr>
        <w:ind w:left="2699" w:hanging="360"/>
      </w:pPr>
      <w:rPr>
        <w:rFonts w:ascii="Wingdings" w:hAnsi="Wingdings" w:hint="default"/>
      </w:rPr>
    </w:lvl>
    <w:lvl w:ilvl="3" w:tplc="0C0A0001" w:tentative="1">
      <w:start w:val="1"/>
      <w:numFmt w:val="bullet"/>
      <w:lvlText w:val=""/>
      <w:lvlJc w:val="left"/>
      <w:pPr>
        <w:ind w:left="3419" w:hanging="360"/>
      </w:pPr>
      <w:rPr>
        <w:rFonts w:ascii="Symbol" w:hAnsi="Symbol" w:hint="default"/>
      </w:rPr>
    </w:lvl>
    <w:lvl w:ilvl="4" w:tplc="0C0A0003" w:tentative="1">
      <w:start w:val="1"/>
      <w:numFmt w:val="bullet"/>
      <w:lvlText w:val="o"/>
      <w:lvlJc w:val="left"/>
      <w:pPr>
        <w:ind w:left="4139" w:hanging="360"/>
      </w:pPr>
      <w:rPr>
        <w:rFonts w:ascii="Courier New" w:hAnsi="Courier New" w:cs="Courier New" w:hint="default"/>
      </w:rPr>
    </w:lvl>
    <w:lvl w:ilvl="5" w:tplc="0C0A0005" w:tentative="1">
      <w:start w:val="1"/>
      <w:numFmt w:val="bullet"/>
      <w:lvlText w:val=""/>
      <w:lvlJc w:val="left"/>
      <w:pPr>
        <w:ind w:left="4859" w:hanging="360"/>
      </w:pPr>
      <w:rPr>
        <w:rFonts w:ascii="Wingdings" w:hAnsi="Wingdings" w:hint="default"/>
      </w:rPr>
    </w:lvl>
    <w:lvl w:ilvl="6" w:tplc="0C0A0001" w:tentative="1">
      <w:start w:val="1"/>
      <w:numFmt w:val="bullet"/>
      <w:lvlText w:val=""/>
      <w:lvlJc w:val="left"/>
      <w:pPr>
        <w:ind w:left="5579" w:hanging="360"/>
      </w:pPr>
      <w:rPr>
        <w:rFonts w:ascii="Symbol" w:hAnsi="Symbol" w:hint="default"/>
      </w:rPr>
    </w:lvl>
    <w:lvl w:ilvl="7" w:tplc="0C0A0003" w:tentative="1">
      <w:start w:val="1"/>
      <w:numFmt w:val="bullet"/>
      <w:lvlText w:val="o"/>
      <w:lvlJc w:val="left"/>
      <w:pPr>
        <w:ind w:left="6299" w:hanging="360"/>
      </w:pPr>
      <w:rPr>
        <w:rFonts w:ascii="Courier New" w:hAnsi="Courier New" w:cs="Courier New" w:hint="default"/>
      </w:rPr>
    </w:lvl>
    <w:lvl w:ilvl="8" w:tplc="0C0A0005" w:tentative="1">
      <w:start w:val="1"/>
      <w:numFmt w:val="bullet"/>
      <w:lvlText w:val=""/>
      <w:lvlJc w:val="left"/>
      <w:pPr>
        <w:ind w:left="7019" w:hanging="360"/>
      </w:pPr>
      <w:rPr>
        <w:rFonts w:ascii="Wingdings" w:hAnsi="Wingdings" w:hint="default"/>
      </w:rPr>
    </w:lvl>
  </w:abstractNum>
  <w:abstractNum w:abstractNumId="24" w15:restartNumberingAfterBreak="0">
    <w:nsid w:val="42004605"/>
    <w:multiLevelType w:val="hybridMultilevel"/>
    <w:tmpl w:val="ABA44EDA"/>
    <w:lvl w:ilvl="0" w:tplc="3E188CBC">
      <w:start w:val="1"/>
      <w:numFmt w:val="decimal"/>
      <w:lvlText w:val="%1)"/>
      <w:lvlJc w:val="left"/>
      <w:pPr>
        <w:ind w:left="1069" w:hanging="360"/>
      </w:pPr>
      <w:rPr>
        <w:rFonts w:hint="default"/>
      </w:r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25" w15:restartNumberingAfterBreak="0">
    <w:nsid w:val="426F5423"/>
    <w:multiLevelType w:val="hybridMultilevel"/>
    <w:tmpl w:val="164E0F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43060225"/>
    <w:multiLevelType w:val="hybridMultilevel"/>
    <w:tmpl w:val="DC7C08CE"/>
    <w:lvl w:ilvl="0" w:tplc="2D2C5778">
      <w:start w:val="1"/>
      <w:numFmt w:val="bullet"/>
      <w:lvlText w:val=""/>
      <w:lvlJc w:val="left"/>
      <w:pPr>
        <w:ind w:left="360" w:hanging="360"/>
      </w:pPr>
      <w:rPr>
        <w:rFonts w:ascii="Symbol" w:eastAsiaTheme="minorHAnsi" w:hAnsi="Symbol" w:cs="CIDFont+F1" w:hint="default"/>
      </w:rPr>
    </w:lvl>
    <w:lvl w:ilvl="1" w:tplc="0C0A0003" w:tentative="1">
      <w:start w:val="1"/>
      <w:numFmt w:val="bullet"/>
      <w:lvlText w:val="o"/>
      <w:lvlJc w:val="left"/>
      <w:pPr>
        <w:ind w:left="589" w:hanging="360"/>
      </w:pPr>
      <w:rPr>
        <w:rFonts w:ascii="Courier New" w:hAnsi="Courier New" w:cs="Courier New" w:hint="default"/>
      </w:rPr>
    </w:lvl>
    <w:lvl w:ilvl="2" w:tplc="0C0A0005" w:tentative="1">
      <w:start w:val="1"/>
      <w:numFmt w:val="bullet"/>
      <w:lvlText w:val=""/>
      <w:lvlJc w:val="left"/>
      <w:pPr>
        <w:ind w:left="1309" w:hanging="360"/>
      </w:pPr>
      <w:rPr>
        <w:rFonts w:ascii="Wingdings" w:hAnsi="Wingdings" w:hint="default"/>
      </w:rPr>
    </w:lvl>
    <w:lvl w:ilvl="3" w:tplc="0C0A0001" w:tentative="1">
      <w:start w:val="1"/>
      <w:numFmt w:val="bullet"/>
      <w:lvlText w:val=""/>
      <w:lvlJc w:val="left"/>
      <w:pPr>
        <w:ind w:left="2029" w:hanging="360"/>
      </w:pPr>
      <w:rPr>
        <w:rFonts w:ascii="Symbol" w:hAnsi="Symbol" w:hint="default"/>
      </w:rPr>
    </w:lvl>
    <w:lvl w:ilvl="4" w:tplc="0C0A0003" w:tentative="1">
      <w:start w:val="1"/>
      <w:numFmt w:val="bullet"/>
      <w:lvlText w:val="o"/>
      <w:lvlJc w:val="left"/>
      <w:pPr>
        <w:ind w:left="2749" w:hanging="360"/>
      </w:pPr>
      <w:rPr>
        <w:rFonts w:ascii="Courier New" w:hAnsi="Courier New" w:cs="Courier New" w:hint="default"/>
      </w:rPr>
    </w:lvl>
    <w:lvl w:ilvl="5" w:tplc="0C0A0005" w:tentative="1">
      <w:start w:val="1"/>
      <w:numFmt w:val="bullet"/>
      <w:lvlText w:val=""/>
      <w:lvlJc w:val="left"/>
      <w:pPr>
        <w:ind w:left="3469" w:hanging="360"/>
      </w:pPr>
      <w:rPr>
        <w:rFonts w:ascii="Wingdings" w:hAnsi="Wingdings" w:hint="default"/>
      </w:rPr>
    </w:lvl>
    <w:lvl w:ilvl="6" w:tplc="0C0A0001" w:tentative="1">
      <w:start w:val="1"/>
      <w:numFmt w:val="bullet"/>
      <w:lvlText w:val=""/>
      <w:lvlJc w:val="left"/>
      <w:pPr>
        <w:ind w:left="4189" w:hanging="360"/>
      </w:pPr>
      <w:rPr>
        <w:rFonts w:ascii="Symbol" w:hAnsi="Symbol" w:hint="default"/>
      </w:rPr>
    </w:lvl>
    <w:lvl w:ilvl="7" w:tplc="0C0A0003" w:tentative="1">
      <w:start w:val="1"/>
      <w:numFmt w:val="bullet"/>
      <w:lvlText w:val="o"/>
      <w:lvlJc w:val="left"/>
      <w:pPr>
        <w:ind w:left="4909" w:hanging="360"/>
      </w:pPr>
      <w:rPr>
        <w:rFonts w:ascii="Courier New" w:hAnsi="Courier New" w:cs="Courier New" w:hint="default"/>
      </w:rPr>
    </w:lvl>
    <w:lvl w:ilvl="8" w:tplc="0C0A0005" w:tentative="1">
      <w:start w:val="1"/>
      <w:numFmt w:val="bullet"/>
      <w:lvlText w:val=""/>
      <w:lvlJc w:val="left"/>
      <w:pPr>
        <w:ind w:left="5629" w:hanging="360"/>
      </w:pPr>
      <w:rPr>
        <w:rFonts w:ascii="Wingdings" w:hAnsi="Wingdings" w:hint="default"/>
      </w:rPr>
    </w:lvl>
  </w:abstractNum>
  <w:abstractNum w:abstractNumId="27" w15:restartNumberingAfterBreak="0">
    <w:nsid w:val="4D8663CD"/>
    <w:multiLevelType w:val="hybridMultilevel"/>
    <w:tmpl w:val="E4B45CD8"/>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28" w15:restartNumberingAfterBreak="0">
    <w:nsid w:val="53790E52"/>
    <w:multiLevelType w:val="multilevel"/>
    <w:tmpl w:val="B50C23E2"/>
    <w:lvl w:ilvl="0">
      <w:start w:val="4"/>
      <w:numFmt w:val="decimal"/>
      <w:lvlText w:val="%1."/>
      <w:lvlJc w:val="left"/>
      <w:pPr>
        <w:tabs>
          <w:tab w:val="num" w:pos="780"/>
        </w:tabs>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63D1E4B"/>
    <w:multiLevelType w:val="hybridMultilevel"/>
    <w:tmpl w:val="BD10BE5E"/>
    <w:lvl w:ilvl="0" w:tplc="0C0A0005">
      <w:start w:val="1"/>
      <w:numFmt w:val="bullet"/>
      <w:lvlText w:val=""/>
      <w:lvlJc w:val="left"/>
      <w:pPr>
        <w:ind w:left="1429" w:hanging="360"/>
      </w:pPr>
      <w:rPr>
        <w:rFonts w:ascii="Wingdings" w:hAnsi="Wingdings" w:hint="default"/>
      </w:rPr>
    </w:lvl>
    <w:lvl w:ilvl="1" w:tplc="0C0A0019" w:tentative="1">
      <w:start w:val="1"/>
      <w:numFmt w:val="lowerLetter"/>
      <w:lvlText w:val="%2."/>
      <w:lvlJc w:val="left"/>
      <w:pPr>
        <w:ind w:left="2149" w:hanging="360"/>
      </w:pPr>
    </w:lvl>
    <w:lvl w:ilvl="2" w:tplc="0C0A001B" w:tentative="1">
      <w:start w:val="1"/>
      <w:numFmt w:val="lowerRoman"/>
      <w:lvlText w:val="%3."/>
      <w:lvlJc w:val="right"/>
      <w:pPr>
        <w:ind w:left="2869" w:hanging="180"/>
      </w:pPr>
    </w:lvl>
    <w:lvl w:ilvl="3" w:tplc="0C0A000F" w:tentative="1">
      <w:start w:val="1"/>
      <w:numFmt w:val="decimal"/>
      <w:lvlText w:val="%4."/>
      <w:lvlJc w:val="left"/>
      <w:pPr>
        <w:ind w:left="3589" w:hanging="360"/>
      </w:pPr>
    </w:lvl>
    <w:lvl w:ilvl="4" w:tplc="0C0A0019" w:tentative="1">
      <w:start w:val="1"/>
      <w:numFmt w:val="lowerLetter"/>
      <w:lvlText w:val="%5."/>
      <w:lvlJc w:val="left"/>
      <w:pPr>
        <w:ind w:left="4309" w:hanging="360"/>
      </w:pPr>
    </w:lvl>
    <w:lvl w:ilvl="5" w:tplc="0C0A001B" w:tentative="1">
      <w:start w:val="1"/>
      <w:numFmt w:val="lowerRoman"/>
      <w:lvlText w:val="%6."/>
      <w:lvlJc w:val="right"/>
      <w:pPr>
        <w:ind w:left="5029" w:hanging="180"/>
      </w:pPr>
    </w:lvl>
    <w:lvl w:ilvl="6" w:tplc="0C0A000F" w:tentative="1">
      <w:start w:val="1"/>
      <w:numFmt w:val="decimal"/>
      <w:lvlText w:val="%7."/>
      <w:lvlJc w:val="left"/>
      <w:pPr>
        <w:ind w:left="5749" w:hanging="360"/>
      </w:pPr>
    </w:lvl>
    <w:lvl w:ilvl="7" w:tplc="0C0A0019" w:tentative="1">
      <w:start w:val="1"/>
      <w:numFmt w:val="lowerLetter"/>
      <w:lvlText w:val="%8."/>
      <w:lvlJc w:val="left"/>
      <w:pPr>
        <w:ind w:left="6469" w:hanging="360"/>
      </w:pPr>
    </w:lvl>
    <w:lvl w:ilvl="8" w:tplc="0C0A001B" w:tentative="1">
      <w:start w:val="1"/>
      <w:numFmt w:val="lowerRoman"/>
      <w:lvlText w:val="%9."/>
      <w:lvlJc w:val="right"/>
      <w:pPr>
        <w:ind w:left="7189" w:hanging="180"/>
      </w:pPr>
    </w:lvl>
  </w:abstractNum>
  <w:abstractNum w:abstractNumId="30" w15:restartNumberingAfterBreak="0">
    <w:nsid w:val="58D52984"/>
    <w:multiLevelType w:val="hybridMultilevel"/>
    <w:tmpl w:val="EA88F60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1" w15:restartNumberingAfterBreak="0">
    <w:nsid w:val="5A8150D5"/>
    <w:multiLevelType w:val="hybridMultilevel"/>
    <w:tmpl w:val="FCDACE36"/>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32" w15:restartNumberingAfterBreak="0">
    <w:nsid w:val="5D3D30B6"/>
    <w:multiLevelType w:val="hybridMultilevel"/>
    <w:tmpl w:val="4FFE47D8"/>
    <w:lvl w:ilvl="0" w:tplc="DE12EB24">
      <w:start w:val="1"/>
      <w:numFmt w:val="decimal"/>
      <w:lvlText w:val="%1."/>
      <w:lvlJc w:val="left"/>
      <w:pPr>
        <w:ind w:left="714" w:hanging="360"/>
      </w:pPr>
    </w:lvl>
    <w:lvl w:ilvl="1" w:tplc="0C0A0019">
      <w:start w:val="1"/>
      <w:numFmt w:val="lowerLetter"/>
      <w:lvlText w:val="%2."/>
      <w:lvlJc w:val="left"/>
      <w:pPr>
        <w:ind w:left="1434" w:hanging="360"/>
      </w:pPr>
    </w:lvl>
    <w:lvl w:ilvl="2" w:tplc="0C0A001B">
      <w:start w:val="1"/>
      <w:numFmt w:val="lowerRoman"/>
      <w:lvlText w:val="%3."/>
      <w:lvlJc w:val="right"/>
      <w:pPr>
        <w:ind w:left="2154" w:hanging="180"/>
      </w:pPr>
    </w:lvl>
    <w:lvl w:ilvl="3" w:tplc="0C0A000F">
      <w:start w:val="1"/>
      <w:numFmt w:val="decimal"/>
      <w:lvlText w:val="%4."/>
      <w:lvlJc w:val="left"/>
      <w:pPr>
        <w:ind w:left="2874" w:hanging="360"/>
      </w:pPr>
    </w:lvl>
    <w:lvl w:ilvl="4" w:tplc="0C0A0019">
      <w:start w:val="1"/>
      <w:numFmt w:val="lowerLetter"/>
      <w:lvlText w:val="%5."/>
      <w:lvlJc w:val="left"/>
      <w:pPr>
        <w:ind w:left="3594" w:hanging="360"/>
      </w:pPr>
    </w:lvl>
    <w:lvl w:ilvl="5" w:tplc="0C0A001B">
      <w:start w:val="1"/>
      <w:numFmt w:val="lowerRoman"/>
      <w:lvlText w:val="%6."/>
      <w:lvlJc w:val="right"/>
      <w:pPr>
        <w:ind w:left="4314" w:hanging="180"/>
      </w:pPr>
    </w:lvl>
    <w:lvl w:ilvl="6" w:tplc="0C0A000F">
      <w:start w:val="1"/>
      <w:numFmt w:val="decimal"/>
      <w:lvlText w:val="%7."/>
      <w:lvlJc w:val="left"/>
      <w:pPr>
        <w:ind w:left="5034" w:hanging="360"/>
      </w:pPr>
    </w:lvl>
    <w:lvl w:ilvl="7" w:tplc="0C0A0019">
      <w:start w:val="1"/>
      <w:numFmt w:val="lowerLetter"/>
      <w:lvlText w:val="%8."/>
      <w:lvlJc w:val="left"/>
      <w:pPr>
        <w:ind w:left="5754" w:hanging="360"/>
      </w:pPr>
    </w:lvl>
    <w:lvl w:ilvl="8" w:tplc="0C0A001B">
      <w:start w:val="1"/>
      <w:numFmt w:val="lowerRoman"/>
      <w:lvlText w:val="%9."/>
      <w:lvlJc w:val="right"/>
      <w:pPr>
        <w:ind w:left="6474" w:hanging="180"/>
      </w:pPr>
    </w:lvl>
  </w:abstractNum>
  <w:abstractNum w:abstractNumId="33" w15:restartNumberingAfterBreak="0">
    <w:nsid w:val="5DAC47E0"/>
    <w:multiLevelType w:val="hybridMultilevel"/>
    <w:tmpl w:val="815C43D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0F74162"/>
    <w:multiLevelType w:val="hybridMultilevel"/>
    <w:tmpl w:val="1FCE7164"/>
    <w:lvl w:ilvl="0" w:tplc="0C0A0005">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5" w15:restartNumberingAfterBreak="0">
    <w:nsid w:val="622C0CC2"/>
    <w:multiLevelType w:val="hybridMultilevel"/>
    <w:tmpl w:val="DAE07318"/>
    <w:lvl w:ilvl="0" w:tplc="D56C21BE">
      <w:start w:val="1"/>
      <w:numFmt w:val="bullet"/>
      <w:lvlText w:val=""/>
      <w:lvlJc w:val="left"/>
      <w:pPr>
        <w:ind w:left="1145" w:hanging="360"/>
      </w:pPr>
      <w:rPr>
        <w:rFonts w:ascii="Symbol" w:hAnsi="Symbol" w:hint="default"/>
      </w:rPr>
    </w:lvl>
    <w:lvl w:ilvl="1" w:tplc="0C0A0003" w:tentative="1">
      <w:start w:val="1"/>
      <w:numFmt w:val="bullet"/>
      <w:lvlText w:val="o"/>
      <w:lvlJc w:val="left"/>
      <w:pPr>
        <w:ind w:left="1865" w:hanging="360"/>
      </w:pPr>
      <w:rPr>
        <w:rFonts w:ascii="Courier New" w:hAnsi="Courier New" w:cs="Courier New" w:hint="default"/>
      </w:rPr>
    </w:lvl>
    <w:lvl w:ilvl="2" w:tplc="0C0A0005" w:tentative="1">
      <w:start w:val="1"/>
      <w:numFmt w:val="bullet"/>
      <w:lvlText w:val=""/>
      <w:lvlJc w:val="left"/>
      <w:pPr>
        <w:ind w:left="2585" w:hanging="360"/>
      </w:pPr>
      <w:rPr>
        <w:rFonts w:ascii="Wingdings" w:hAnsi="Wingdings" w:hint="default"/>
      </w:rPr>
    </w:lvl>
    <w:lvl w:ilvl="3" w:tplc="0C0A0001" w:tentative="1">
      <w:start w:val="1"/>
      <w:numFmt w:val="bullet"/>
      <w:lvlText w:val=""/>
      <w:lvlJc w:val="left"/>
      <w:pPr>
        <w:ind w:left="3305" w:hanging="360"/>
      </w:pPr>
      <w:rPr>
        <w:rFonts w:ascii="Symbol" w:hAnsi="Symbol" w:hint="default"/>
      </w:rPr>
    </w:lvl>
    <w:lvl w:ilvl="4" w:tplc="0C0A0003" w:tentative="1">
      <w:start w:val="1"/>
      <w:numFmt w:val="bullet"/>
      <w:lvlText w:val="o"/>
      <w:lvlJc w:val="left"/>
      <w:pPr>
        <w:ind w:left="4025" w:hanging="360"/>
      </w:pPr>
      <w:rPr>
        <w:rFonts w:ascii="Courier New" w:hAnsi="Courier New" w:cs="Courier New" w:hint="default"/>
      </w:rPr>
    </w:lvl>
    <w:lvl w:ilvl="5" w:tplc="0C0A0005" w:tentative="1">
      <w:start w:val="1"/>
      <w:numFmt w:val="bullet"/>
      <w:lvlText w:val=""/>
      <w:lvlJc w:val="left"/>
      <w:pPr>
        <w:ind w:left="4745" w:hanging="360"/>
      </w:pPr>
      <w:rPr>
        <w:rFonts w:ascii="Wingdings" w:hAnsi="Wingdings" w:hint="default"/>
      </w:rPr>
    </w:lvl>
    <w:lvl w:ilvl="6" w:tplc="0C0A0001" w:tentative="1">
      <w:start w:val="1"/>
      <w:numFmt w:val="bullet"/>
      <w:lvlText w:val=""/>
      <w:lvlJc w:val="left"/>
      <w:pPr>
        <w:ind w:left="5465" w:hanging="360"/>
      </w:pPr>
      <w:rPr>
        <w:rFonts w:ascii="Symbol" w:hAnsi="Symbol" w:hint="default"/>
      </w:rPr>
    </w:lvl>
    <w:lvl w:ilvl="7" w:tplc="0C0A0003" w:tentative="1">
      <w:start w:val="1"/>
      <w:numFmt w:val="bullet"/>
      <w:lvlText w:val="o"/>
      <w:lvlJc w:val="left"/>
      <w:pPr>
        <w:ind w:left="6185" w:hanging="360"/>
      </w:pPr>
      <w:rPr>
        <w:rFonts w:ascii="Courier New" w:hAnsi="Courier New" w:cs="Courier New" w:hint="default"/>
      </w:rPr>
    </w:lvl>
    <w:lvl w:ilvl="8" w:tplc="0C0A0005" w:tentative="1">
      <w:start w:val="1"/>
      <w:numFmt w:val="bullet"/>
      <w:lvlText w:val=""/>
      <w:lvlJc w:val="left"/>
      <w:pPr>
        <w:ind w:left="6905" w:hanging="360"/>
      </w:pPr>
      <w:rPr>
        <w:rFonts w:ascii="Wingdings" w:hAnsi="Wingdings" w:hint="default"/>
      </w:rPr>
    </w:lvl>
  </w:abstractNum>
  <w:abstractNum w:abstractNumId="36" w15:restartNumberingAfterBreak="0">
    <w:nsid w:val="62A63DCA"/>
    <w:multiLevelType w:val="hybridMultilevel"/>
    <w:tmpl w:val="022471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63870979"/>
    <w:multiLevelType w:val="hybridMultilevel"/>
    <w:tmpl w:val="298060C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6B1E2EB2"/>
    <w:multiLevelType w:val="hybridMultilevel"/>
    <w:tmpl w:val="4F60AC42"/>
    <w:lvl w:ilvl="0" w:tplc="0C0A0001">
      <w:start w:val="1"/>
      <w:numFmt w:val="bullet"/>
      <w:lvlText w:val=""/>
      <w:lvlJc w:val="left"/>
      <w:pPr>
        <w:ind w:left="1074" w:hanging="360"/>
      </w:pPr>
      <w:rPr>
        <w:rFonts w:ascii="Symbol" w:hAnsi="Symbol" w:hint="default"/>
      </w:rPr>
    </w:lvl>
    <w:lvl w:ilvl="1" w:tplc="0C0A0003" w:tentative="1">
      <w:start w:val="1"/>
      <w:numFmt w:val="bullet"/>
      <w:lvlText w:val="o"/>
      <w:lvlJc w:val="left"/>
      <w:pPr>
        <w:ind w:left="1794" w:hanging="360"/>
      </w:pPr>
      <w:rPr>
        <w:rFonts w:ascii="Courier New" w:hAnsi="Courier New" w:cs="Courier New" w:hint="default"/>
      </w:rPr>
    </w:lvl>
    <w:lvl w:ilvl="2" w:tplc="0C0A0005" w:tentative="1">
      <w:start w:val="1"/>
      <w:numFmt w:val="bullet"/>
      <w:lvlText w:val=""/>
      <w:lvlJc w:val="left"/>
      <w:pPr>
        <w:ind w:left="2514" w:hanging="360"/>
      </w:pPr>
      <w:rPr>
        <w:rFonts w:ascii="Wingdings" w:hAnsi="Wingdings" w:hint="default"/>
      </w:rPr>
    </w:lvl>
    <w:lvl w:ilvl="3" w:tplc="0C0A0001" w:tentative="1">
      <w:start w:val="1"/>
      <w:numFmt w:val="bullet"/>
      <w:lvlText w:val=""/>
      <w:lvlJc w:val="left"/>
      <w:pPr>
        <w:ind w:left="3234" w:hanging="360"/>
      </w:pPr>
      <w:rPr>
        <w:rFonts w:ascii="Symbol" w:hAnsi="Symbol" w:hint="default"/>
      </w:rPr>
    </w:lvl>
    <w:lvl w:ilvl="4" w:tplc="0C0A0003" w:tentative="1">
      <w:start w:val="1"/>
      <w:numFmt w:val="bullet"/>
      <w:lvlText w:val="o"/>
      <w:lvlJc w:val="left"/>
      <w:pPr>
        <w:ind w:left="3954" w:hanging="360"/>
      </w:pPr>
      <w:rPr>
        <w:rFonts w:ascii="Courier New" w:hAnsi="Courier New" w:cs="Courier New" w:hint="default"/>
      </w:rPr>
    </w:lvl>
    <w:lvl w:ilvl="5" w:tplc="0C0A0005" w:tentative="1">
      <w:start w:val="1"/>
      <w:numFmt w:val="bullet"/>
      <w:lvlText w:val=""/>
      <w:lvlJc w:val="left"/>
      <w:pPr>
        <w:ind w:left="4674" w:hanging="360"/>
      </w:pPr>
      <w:rPr>
        <w:rFonts w:ascii="Wingdings" w:hAnsi="Wingdings" w:hint="default"/>
      </w:rPr>
    </w:lvl>
    <w:lvl w:ilvl="6" w:tplc="0C0A0001" w:tentative="1">
      <w:start w:val="1"/>
      <w:numFmt w:val="bullet"/>
      <w:lvlText w:val=""/>
      <w:lvlJc w:val="left"/>
      <w:pPr>
        <w:ind w:left="5394" w:hanging="360"/>
      </w:pPr>
      <w:rPr>
        <w:rFonts w:ascii="Symbol" w:hAnsi="Symbol" w:hint="default"/>
      </w:rPr>
    </w:lvl>
    <w:lvl w:ilvl="7" w:tplc="0C0A0003" w:tentative="1">
      <w:start w:val="1"/>
      <w:numFmt w:val="bullet"/>
      <w:lvlText w:val="o"/>
      <w:lvlJc w:val="left"/>
      <w:pPr>
        <w:ind w:left="6114" w:hanging="360"/>
      </w:pPr>
      <w:rPr>
        <w:rFonts w:ascii="Courier New" w:hAnsi="Courier New" w:cs="Courier New" w:hint="default"/>
      </w:rPr>
    </w:lvl>
    <w:lvl w:ilvl="8" w:tplc="0C0A0005" w:tentative="1">
      <w:start w:val="1"/>
      <w:numFmt w:val="bullet"/>
      <w:lvlText w:val=""/>
      <w:lvlJc w:val="left"/>
      <w:pPr>
        <w:ind w:left="6834" w:hanging="360"/>
      </w:pPr>
      <w:rPr>
        <w:rFonts w:ascii="Wingdings" w:hAnsi="Wingdings" w:hint="default"/>
      </w:rPr>
    </w:lvl>
  </w:abstractNum>
  <w:abstractNum w:abstractNumId="39" w15:restartNumberingAfterBreak="0">
    <w:nsid w:val="6C21794A"/>
    <w:multiLevelType w:val="hybridMultilevel"/>
    <w:tmpl w:val="D000218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15:restartNumberingAfterBreak="0">
    <w:nsid w:val="6E712FB1"/>
    <w:multiLevelType w:val="singleLevel"/>
    <w:tmpl w:val="D5EE8D30"/>
    <w:lvl w:ilvl="0">
      <w:start w:val="11"/>
      <w:numFmt w:val="bullet"/>
      <w:pStyle w:val="listaconguin"/>
      <w:lvlText w:val="-"/>
      <w:lvlJc w:val="left"/>
      <w:pPr>
        <w:tabs>
          <w:tab w:val="num" w:pos="567"/>
        </w:tabs>
        <w:ind w:left="567" w:hanging="567"/>
      </w:pPr>
      <w:rPr>
        <w:rFonts w:ascii="Times New Roman" w:hAnsi="Times New Roman" w:hint="default"/>
      </w:rPr>
    </w:lvl>
  </w:abstractNum>
  <w:abstractNum w:abstractNumId="41" w15:restartNumberingAfterBreak="0">
    <w:nsid w:val="714D5A25"/>
    <w:multiLevelType w:val="hybridMultilevel"/>
    <w:tmpl w:val="1576CB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2660A3A"/>
    <w:multiLevelType w:val="hybridMultilevel"/>
    <w:tmpl w:val="DB0617F0"/>
    <w:lvl w:ilvl="0" w:tplc="6A468FAA">
      <w:start w:val="1"/>
      <w:numFmt w:val="bullet"/>
      <w:lvlText w:val="-"/>
      <w:lvlJc w:val="left"/>
      <w:pPr>
        <w:ind w:left="1080" w:hanging="360"/>
      </w:pPr>
      <w:rPr>
        <w:rFonts w:ascii="Times New Roman" w:eastAsiaTheme="minorHAnsi"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3" w15:restartNumberingAfterBreak="0">
    <w:nsid w:val="77A41F05"/>
    <w:multiLevelType w:val="hybridMultilevel"/>
    <w:tmpl w:val="8550D2B0"/>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44" w15:restartNumberingAfterBreak="0">
    <w:nsid w:val="7C90725A"/>
    <w:multiLevelType w:val="hybridMultilevel"/>
    <w:tmpl w:val="640481FC"/>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7CFE69A3"/>
    <w:multiLevelType w:val="hybridMultilevel"/>
    <w:tmpl w:val="D4545AFA"/>
    <w:lvl w:ilvl="0" w:tplc="0C0A000F">
      <w:start w:val="1"/>
      <w:numFmt w:val="decimal"/>
      <w:lvlText w:val="%1."/>
      <w:lvlJc w:val="left"/>
      <w:pPr>
        <w:ind w:left="1429" w:hanging="360"/>
      </w:pPr>
    </w:lvl>
    <w:lvl w:ilvl="1" w:tplc="0C0A0019" w:tentative="1">
      <w:start w:val="1"/>
      <w:numFmt w:val="lowerLetter"/>
      <w:lvlText w:val="%2."/>
      <w:lvlJc w:val="left"/>
      <w:pPr>
        <w:ind w:left="2149" w:hanging="360"/>
      </w:pPr>
    </w:lvl>
    <w:lvl w:ilvl="2" w:tplc="0C0A001B" w:tentative="1">
      <w:start w:val="1"/>
      <w:numFmt w:val="lowerRoman"/>
      <w:lvlText w:val="%3."/>
      <w:lvlJc w:val="right"/>
      <w:pPr>
        <w:ind w:left="2869" w:hanging="180"/>
      </w:pPr>
    </w:lvl>
    <w:lvl w:ilvl="3" w:tplc="0C0A000F" w:tentative="1">
      <w:start w:val="1"/>
      <w:numFmt w:val="decimal"/>
      <w:lvlText w:val="%4."/>
      <w:lvlJc w:val="left"/>
      <w:pPr>
        <w:ind w:left="3589" w:hanging="360"/>
      </w:pPr>
    </w:lvl>
    <w:lvl w:ilvl="4" w:tplc="0C0A0019" w:tentative="1">
      <w:start w:val="1"/>
      <w:numFmt w:val="lowerLetter"/>
      <w:lvlText w:val="%5."/>
      <w:lvlJc w:val="left"/>
      <w:pPr>
        <w:ind w:left="4309" w:hanging="360"/>
      </w:pPr>
    </w:lvl>
    <w:lvl w:ilvl="5" w:tplc="0C0A001B" w:tentative="1">
      <w:start w:val="1"/>
      <w:numFmt w:val="lowerRoman"/>
      <w:lvlText w:val="%6."/>
      <w:lvlJc w:val="right"/>
      <w:pPr>
        <w:ind w:left="5029" w:hanging="180"/>
      </w:pPr>
    </w:lvl>
    <w:lvl w:ilvl="6" w:tplc="0C0A000F" w:tentative="1">
      <w:start w:val="1"/>
      <w:numFmt w:val="decimal"/>
      <w:lvlText w:val="%7."/>
      <w:lvlJc w:val="left"/>
      <w:pPr>
        <w:ind w:left="5749" w:hanging="360"/>
      </w:pPr>
    </w:lvl>
    <w:lvl w:ilvl="7" w:tplc="0C0A0019" w:tentative="1">
      <w:start w:val="1"/>
      <w:numFmt w:val="lowerLetter"/>
      <w:lvlText w:val="%8."/>
      <w:lvlJc w:val="left"/>
      <w:pPr>
        <w:ind w:left="6469" w:hanging="360"/>
      </w:pPr>
    </w:lvl>
    <w:lvl w:ilvl="8" w:tplc="0C0A001B" w:tentative="1">
      <w:start w:val="1"/>
      <w:numFmt w:val="lowerRoman"/>
      <w:lvlText w:val="%9."/>
      <w:lvlJc w:val="right"/>
      <w:pPr>
        <w:ind w:left="7189" w:hanging="180"/>
      </w:pPr>
    </w:lvl>
  </w:abstractNum>
  <w:num w:numId="1">
    <w:abstractNumId w:val="40"/>
  </w:num>
  <w:num w:numId="2">
    <w:abstractNumId w:val="10"/>
  </w:num>
  <w:num w:numId="3">
    <w:abstractNumId w:val="39"/>
  </w:num>
  <w:num w:numId="4">
    <w:abstractNumId w:val="38"/>
  </w:num>
  <w:num w:numId="5">
    <w:abstractNumId w:val="23"/>
  </w:num>
  <w:num w:numId="6">
    <w:abstractNumId w:val="33"/>
  </w:num>
  <w:num w:numId="7">
    <w:abstractNumId w:val="7"/>
  </w:num>
  <w:num w:numId="8">
    <w:abstractNumId w:val="18"/>
  </w:num>
  <w:num w:numId="9">
    <w:abstractNumId w:val="31"/>
  </w:num>
  <w:num w:numId="10">
    <w:abstractNumId w:val="12"/>
  </w:num>
  <w:num w:numId="11">
    <w:abstractNumId w:val="43"/>
  </w:num>
  <w:num w:numId="12">
    <w:abstractNumId w:val="11"/>
  </w:num>
  <w:num w:numId="13">
    <w:abstractNumId w:val="15"/>
  </w:num>
  <w:num w:numId="14">
    <w:abstractNumId w:val="27"/>
  </w:num>
  <w:num w:numId="15">
    <w:abstractNumId w:val="19"/>
  </w:num>
  <w:num w:numId="16">
    <w:abstractNumId w:val="2"/>
  </w:num>
  <w:num w:numId="17">
    <w:abstractNumId w:val="16"/>
  </w:num>
  <w:num w:numId="18">
    <w:abstractNumId w:val="28"/>
  </w:num>
  <w:num w:numId="19">
    <w:abstractNumId w:val="42"/>
  </w:num>
  <w:num w:numId="20">
    <w:abstractNumId w:val="37"/>
  </w:num>
  <w:num w:numId="21">
    <w:abstractNumId w:val="34"/>
  </w:num>
  <w:num w:numId="22">
    <w:abstractNumId w:val="25"/>
  </w:num>
  <w:num w:numId="23">
    <w:abstractNumId w:val="41"/>
  </w:num>
  <w:num w:numId="24">
    <w:abstractNumId w:val="8"/>
  </w:num>
  <w:num w:numId="25">
    <w:abstractNumId w:val="21"/>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4"/>
  </w:num>
  <w:num w:numId="29">
    <w:abstractNumId w:val="6"/>
  </w:num>
  <w:num w:numId="30">
    <w:abstractNumId w:val="26"/>
  </w:num>
  <w:num w:numId="31">
    <w:abstractNumId w:val="30"/>
  </w:num>
  <w:num w:numId="32">
    <w:abstractNumId w:val="32"/>
  </w:num>
  <w:num w:numId="33">
    <w:abstractNumId w:val="17"/>
  </w:num>
  <w:num w:numId="34">
    <w:abstractNumId w:val="14"/>
  </w:num>
  <w:num w:numId="35">
    <w:abstractNumId w:val="0"/>
  </w:num>
  <w:num w:numId="36">
    <w:abstractNumId w:val="20"/>
  </w:num>
  <w:num w:numId="37">
    <w:abstractNumId w:val="44"/>
  </w:num>
  <w:num w:numId="38">
    <w:abstractNumId w:val="36"/>
  </w:num>
  <w:num w:numId="39">
    <w:abstractNumId w:val="1"/>
  </w:num>
  <w:num w:numId="40">
    <w:abstractNumId w:val="9"/>
  </w:num>
  <w:num w:numId="41">
    <w:abstractNumId w:val="13"/>
  </w:num>
  <w:num w:numId="42">
    <w:abstractNumId w:val="3"/>
  </w:num>
  <w:num w:numId="43">
    <w:abstractNumId w:val="45"/>
  </w:num>
  <w:num w:numId="44">
    <w:abstractNumId w:val="24"/>
  </w:num>
  <w:num w:numId="45">
    <w:abstractNumId w:val="22"/>
  </w:num>
  <w:num w:numId="46">
    <w:abstractNumId w:val="35"/>
  </w:num>
  <w:num w:numId="47">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901"/>
    <w:rsid w:val="000140DC"/>
    <w:rsid w:val="00030845"/>
    <w:rsid w:val="00030BED"/>
    <w:rsid w:val="00034498"/>
    <w:rsid w:val="00044F11"/>
    <w:rsid w:val="00073949"/>
    <w:rsid w:val="000E04BA"/>
    <w:rsid w:val="000E073D"/>
    <w:rsid w:val="000E7E8C"/>
    <w:rsid w:val="000F034C"/>
    <w:rsid w:val="00116DE6"/>
    <w:rsid w:val="0012168B"/>
    <w:rsid w:val="00122892"/>
    <w:rsid w:val="00125E27"/>
    <w:rsid w:val="0013478E"/>
    <w:rsid w:val="00145EF6"/>
    <w:rsid w:val="00154A03"/>
    <w:rsid w:val="00156AEF"/>
    <w:rsid w:val="00171350"/>
    <w:rsid w:val="00171BEC"/>
    <w:rsid w:val="00172117"/>
    <w:rsid w:val="0017254D"/>
    <w:rsid w:val="0018626C"/>
    <w:rsid w:val="001B0CB7"/>
    <w:rsid w:val="001D199A"/>
    <w:rsid w:val="001D5E33"/>
    <w:rsid w:val="001D78FC"/>
    <w:rsid w:val="001E06C9"/>
    <w:rsid w:val="001F6408"/>
    <w:rsid w:val="00214110"/>
    <w:rsid w:val="00214831"/>
    <w:rsid w:val="002241E4"/>
    <w:rsid w:val="0022787E"/>
    <w:rsid w:val="00232F6D"/>
    <w:rsid w:val="0023353A"/>
    <w:rsid w:val="00233A13"/>
    <w:rsid w:val="002435FC"/>
    <w:rsid w:val="002726F4"/>
    <w:rsid w:val="00280233"/>
    <w:rsid w:val="002A7680"/>
    <w:rsid w:val="002B3226"/>
    <w:rsid w:val="002C1435"/>
    <w:rsid w:val="002D4D8A"/>
    <w:rsid w:val="00303D73"/>
    <w:rsid w:val="00327E62"/>
    <w:rsid w:val="00333086"/>
    <w:rsid w:val="00356847"/>
    <w:rsid w:val="00356C2C"/>
    <w:rsid w:val="00361974"/>
    <w:rsid w:val="00370B35"/>
    <w:rsid w:val="00375ED9"/>
    <w:rsid w:val="00380893"/>
    <w:rsid w:val="003A1B87"/>
    <w:rsid w:val="003B7C25"/>
    <w:rsid w:val="003F13F7"/>
    <w:rsid w:val="004520BF"/>
    <w:rsid w:val="0045758B"/>
    <w:rsid w:val="004702C3"/>
    <w:rsid w:val="0047041A"/>
    <w:rsid w:val="004710D3"/>
    <w:rsid w:val="00477136"/>
    <w:rsid w:val="004A2532"/>
    <w:rsid w:val="004B7A1B"/>
    <w:rsid w:val="004C3EA9"/>
    <w:rsid w:val="004F1780"/>
    <w:rsid w:val="004F3041"/>
    <w:rsid w:val="004F7E4F"/>
    <w:rsid w:val="005037B1"/>
    <w:rsid w:val="0051579D"/>
    <w:rsid w:val="005338B1"/>
    <w:rsid w:val="00545A16"/>
    <w:rsid w:val="0055247C"/>
    <w:rsid w:val="005659D8"/>
    <w:rsid w:val="005850EC"/>
    <w:rsid w:val="005A6CD6"/>
    <w:rsid w:val="005B0F61"/>
    <w:rsid w:val="005C2BA2"/>
    <w:rsid w:val="005D29DF"/>
    <w:rsid w:val="005D580E"/>
    <w:rsid w:val="005E30D4"/>
    <w:rsid w:val="005E767D"/>
    <w:rsid w:val="005F0212"/>
    <w:rsid w:val="005F5E3B"/>
    <w:rsid w:val="006105AF"/>
    <w:rsid w:val="006137FA"/>
    <w:rsid w:val="00621A98"/>
    <w:rsid w:val="006262FE"/>
    <w:rsid w:val="00633A7A"/>
    <w:rsid w:val="006351A6"/>
    <w:rsid w:val="00652CAB"/>
    <w:rsid w:val="00664C03"/>
    <w:rsid w:val="00665034"/>
    <w:rsid w:val="00666962"/>
    <w:rsid w:val="00676C89"/>
    <w:rsid w:val="006772E6"/>
    <w:rsid w:val="0067752A"/>
    <w:rsid w:val="0069388C"/>
    <w:rsid w:val="006945F7"/>
    <w:rsid w:val="006B28A5"/>
    <w:rsid w:val="006B2B1D"/>
    <w:rsid w:val="006B55EA"/>
    <w:rsid w:val="006C1268"/>
    <w:rsid w:val="006C183A"/>
    <w:rsid w:val="006C4DC1"/>
    <w:rsid w:val="006C5EF4"/>
    <w:rsid w:val="006E2AF3"/>
    <w:rsid w:val="00721565"/>
    <w:rsid w:val="00723BC2"/>
    <w:rsid w:val="007251D8"/>
    <w:rsid w:val="00735923"/>
    <w:rsid w:val="007744C6"/>
    <w:rsid w:val="00782659"/>
    <w:rsid w:val="00792A58"/>
    <w:rsid w:val="007979F8"/>
    <w:rsid w:val="007B6F99"/>
    <w:rsid w:val="007C0D14"/>
    <w:rsid w:val="007C58E7"/>
    <w:rsid w:val="007D779A"/>
    <w:rsid w:val="007E2440"/>
    <w:rsid w:val="007E55AD"/>
    <w:rsid w:val="007E6E0A"/>
    <w:rsid w:val="007F2351"/>
    <w:rsid w:val="007F3C80"/>
    <w:rsid w:val="007F5B78"/>
    <w:rsid w:val="0081138C"/>
    <w:rsid w:val="00822FFE"/>
    <w:rsid w:val="00854B8F"/>
    <w:rsid w:val="00864D08"/>
    <w:rsid w:val="00877347"/>
    <w:rsid w:val="00883973"/>
    <w:rsid w:val="008857D2"/>
    <w:rsid w:val="00890DB6"/>
    <w:rsid w:val="0089561D"/>
    <w:rsid w:val="008B4D7A"/>
    <w:rsid w:val="008B780C"/>
    <w:rsid w:val="008C34AB"/>
    <w:rsid w:val="008D5BAB"/>
    <w:rsid w:val="008E6ED9"/>
    <w:rsid w:val="008F6CA8"/>
    <w:rsid w:val="009133F7"/>
    <w:rsid w:val="009153A5"/>
    <w:rsid w:val="00943F12"/>
    <w:rsid w:val="00947BED"/>
    <w:rsid w:val="00953E1C"/>
    <w:rsid w:val="00961088"/>
    <w:rsid w:val="009613E7"/>
    <w:rsid w:val="00964914"/>
    <w:rsid w:val="00965E32"/>
    <w:rsid w:val="00966784"/>
    <w:rsid w:val="00981231"/>
    <w:rsid w:val="009849AD"/>
    <w:rsid w:val="009A6D40"/>
    <w:rsid w:val="009C01A9"/>
    <w:rsid w:val="009C3D8C"/>
    <w:rsid w:val="009D0F53"/>
    <w:rsid w:val="009D29CD"/>
    <w:rsid w:val="009D6197"/>
    <w:rsid w:val="009E3C31"/>
    <w:rsid w:val="009F73B0"/>
    <w:rsid w:val="00A04340"/>
    <w:rsid w:val="00A10864"/>
    <w:rsid w:val="00A37381"/>
    <w:rsid w:val="00A44522"/>
    <w:rsid w:val="00A5716D"/>
    <w:rsid w:val="00A62B3B"/>
    <w:rsid w:val="00A77A8C"/>
    <w:rsid w:val="00AA35D3"/>
    <w:rsid w:val="00AB10E6"/>
    <w:rsid w:val="00AB776C"/>
    <w:rsid w:val="00AC1A1B"/>
    <w:rsid w:val="00AD3BF6"/>
    <w:rsid w:val="00AE0965"/>
    <w:rsid w:val="00B027ED"/>
    <w:rsid w:val="00B02878"/>
    <w:rsid w:val="00B04869"/>
    <w:rsid w:val="00B07F92"/>
    <w:rsid w:val="00B11B97"/>
    <w:rsid w:val="00B127A5"/>
    <w:rsid w:val="00B12CCA"/>
    <w:rsid w:val="00B23B5E"/>
    <w:rsid w:val="00B4567C"/>
    <w:rsid w:val="00B51B75"/>
    <w:rsid w:val="00B609BB"/>
    <w:rsid w:val="00B73B27"/>
    <w:rsid w:val="00B76503"/>
    <w:rsid w:val="00B810D3"/>
    <w:rsid w:val="00B95D2E"/>
    <w:rsid w:val="00B974E4"/>
    <w:rsid w:val="00BA1D5A"/>
    <w:rsid w:val="00BC1D07"/>
    <w:rsid w:val="00BC2A43"/>
    <w:rsid w:val="00C05775"/>
    <w:rsid w:val="00C07201"/>
    <w:rsid w:val="00C07EB4"/>
    <w:rsid w:val="00C152BE"/>
    <w:rsid w:val="00C41278"/>
    <w:rsid w:val="00C43DE3"/>
    <w:rsid w:val="00C50F60"/>
    <w:rsid w:val="00C57320"/>
    <w:rsid w:val="00C61B45"/>
    <w:rsid w:val="00C71BC6"/>
    <w:rsid w:val="00C72E62"/>
    <w:rsid w:val="00C844C1"/>
    <w:rsid w:val="00C92B38"/>
    <w:rsid w:val="00C950CE"/>
    <w:rsid w:val="00CA12AB"/>
    <w:rsid w:val="00CA5396"/>
    <w:rsid w:val="00CA6B90"/>
    <w:rsid w:val="00D2725F"/>
    <w:rsid w:val="00D322BF"/>
    <w:rsid w:val="00D323F1"/>
    <w:rsid w:val="00D33C3F"/>
    <w:rsid w:val="00D87B6F"/>
    <w:rsid w:val="00DB7D78"/>
    <w:rsid w:val="00DC1C75"/>
    <w:rsid w:val="00DD3315"/>
    <w:rsid w:val="00DD6203"/>
    <w:rsid w:val="00E110AB"/>
    <w:rsid w:val="00E260A9"/>
    <w:rsid w:val="00E27C8C"/>
    <w:rsid w:val="00E311C7"/>
    <w:rsid w:val="00E5394E"/>
    <w:rsid w:val="00E84414"/>
    <w:rsid w:val="00E87B27"/>
    <w:rsid w:val="00EB1937"/>
    <w:rsid w:val="00EB76E7"/>
    <w:rsid w:val="00EE4493"/>
    <w:rsid w:val="00F24901"/>
    <w:rsid w:val="00F27D1E"/>
    <w:rsid w:val="00F3773E"/>
    <w:rsid w:val="00F550B2"/>
    <w:rsid w:val="00F61710"/>
    <w:rsid w:val="00F66B6A"/>
    <w:rsid w:val="00FA6521"/>
    <w:rsid w:val="00FB5268"/>
    <w:rsid w:val="00FD3F0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6E94B5-1706-4125-BC16-A2E5A2077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tulo1">
    <w:name w:val="heading 1"/>
    <w:basedOn w:val="Normal"/>
    <w:next w:val="Normal"/>
    <w:qFormat/>
    <w:pPr>
      <w:keepNext/>
      <w:spacing w:before="240"/>
      <w:outlineLvl w:val="0"/>
    </w:pPr>
    <w:rPr>
      <w:b/>
      <w:szCs w:val="20"/>
      <w:lang w:val="es-ES_tradnl"/>
    </w:rPr>
  </w:style>
  <w:style w:type="paragraph" w:styleId="Ttulo2">
    <w:name w:val="heading 2"/>
    <w:basedOn w:val="Normal"/>
    <w:next w:val="Normal"/>
    <w:qFormat/>
    <w:pPr>
      <w:keepNext/>
      <w:spacing w:before="240" w:after="60"/>
      <w:outlineLvl w:val="1"/>
    </w:pPr>
    <w:rPr>
      <w:rFonts w:cs="Arial"/>
      <w:b/>
      <w:bCs/>
      <w:iCs/>
      <w:szCs w:val="2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pPr>
      <w:tabs>
        <w:tab w:val="left" w:pos="496"/>
      </w:tabs>
      <w:spacing w:before="100"/>
      <w:jc w:val="both"/>
    </w:pPr>
    <w:rPr>
      <w:rFonts w:ascii="Arial" w:hAnsi="Arial"/>
      <w:sz w:val="20"/>
      <w:szCs w:val="20"/>
      <w:lang w:val="es-ES_tradnl"/>
    </w:rPr>
  </w:style>
  <w:style w:type="paragraph" w:customStyle="1" w:styleId="listaconguin">
    <w:name w:val="lista con guión"/>
    <w:basedOn w:val="Textoindependiente"/>
    <w:pPr>
      <w:numPr>
        <w:numId w:val="1"/>
      </w:numPr>
      <w:spacing w:before="120" w:line="360" w:lineRule="auto"/>
      <w:jc w:val="both"/>
    </w:pPr>
    <w:rPr>
      <w:szCs w:val="20"/>
      <w:lang w:val="es-ES_tradnl"/>
    </w:rPr>
  </w:style>
  <w:style w:type="paragraph" w:customStyle="1" w:styleId="listaconpunto">
    <w:name w:val="lista con punto"/>
    <w:basedOn w:val="Normal"/>
    <w:pPr>
      <w:numPr>
        <w:numId w:val="2"/>
      </w:numPr>
      <w:spacing w:before="100"/>
    </w:pPr>
    <w:rPr>
      <w:szCs w:val="20"/>
      <w:lang w:val="es-ES_tradnl"/>
    </w:rPr>
  </w:style>
  <w:style w:type="paragraph" w:styleId="Textoindependiente">
    <w:name w:val="Body Text"/>
    <w:basedOn w:val="Normal"/>
    <w:pPr>
      <w:spacing w:after="120"/>
    </w:pPr>
  </w:style>
  <w:style w:type="paragraph" w:customStyle="1" w:styleId="Objetivos">
    <w:name w:val="Objetivos"/>
    <w:basedOn w:val="Normal"/>
    <w:pPr>
      <w:spacing w:before="120" w:after="120" w:line="360" w:lineRule="atLeast"/>
      <w:jc w:val="both"/>
    </w:pPr>
    <w:rPr>
      <w:rFonts w:ascii="Courier" w:hAnsi="Courier"/>
      <w:b/>
      <w:szCs w:val="20"/>
      <w:u w:val="single"/>
      <w:lang w:val="es-ES_tradnl"/>
    </w:rPr>
  </w:style>
  <w:style w:type="paragraph" w:styleId="Ttulo">
    <w:name w:val="Title"/>
    <w:basedOn w:val="Normal"/>
    <w:qFormat/>
    <w:pPr>
      <w:jc w:val="center"/>
    </w:pPr>
    <w:rPr>
      <w:rFonts w:ascii="Arial" w:hAnsi="Arial"/>
      <w:b/>
      <w:sz w:val="20"/>
      <w:szCs w:val="20"/>
      <w:u w:val="single"/>
    </w:rPr>
  </w:style>
  <w:style w:type="paragraph" w:styleId="Sangradetextonormal">
    <w:name w:val="Body Text Indent"/>
    <w:basedOn w:val="Normal"/>
    <w:pPr>
      <w:spacing w:before="120" w:after="120" w:line="360" w:lineRule="auto"/>
      <w:ind w:firstLine="540"/>
      <w:jc w:val="both"/>
    </w:pPr>
  </w:style>
  <w:style w:type="paragraph" w:styleId="Sangra2detindependiente">
    <w:name w:val="Body Text Indent 2"/>
    <w:basedOn w:val="Normal"/>
    <w:pPr>
      <w:spacing w:before="120" w:after="120" w:line="360" w:lineRule="auto"/>
      <w:ind w:left="540" w:firstLine="540"/>
      <w:jc w:val="both"/>
    </w:pPr>
    <w:rPr>
      <w:noProof/>
    </w:rPr>
  </w:style>
  <w:style w:type="paragraph" w:styleId="Textoindependiente2">
    <w:name w:val="Body Text 2"/>
    <w:basedOn w:val="Normal"/>
    <w:pPr>
      <w:spacing w:before="120" w:after="120" w:line="360" w:lineRule="auto"/>
      <w:jc w:val="both"/>
    </w:pPr>
    <w:rPr>
      <w:noProof/>
    </w:rPr>
  </w:style>
  <w:style w:type="paragraph" w:customStyle="1" w:styleId="1erGuin">
    <w:name w:val="1er. Guión"/>
    <w:basedOn w:val="Normal"/>
    <w:pPr>
      <w:tabs>
        <w:tab w:val="left" w:pos="1701"/>
      </w:tabs>
      <w:spacing w:before="120" w:after="120" w:line="312" w:lineRule="exact"/>
      <w:ind w:firstLine="1134"/>
      <w:jc w:val="both"/>
    </w:pPr>
    <w:rPr>
      <w:szCs w:val="20"/>
      <w:lang w:val="es-ES_tradnl"/>
    </w:rPr>
  </w:style>
  <w:style w:type="paragraph" w:styleId="Sangra3detindependiente">
    <w:name w:val="Body Text Indent 3"/>
    <w:basedOn w:val="Normal"/>
    <w:pPr>
      <w:spacing w:before="120" w:after="120" w:line="360" w:lineRule="auto"/>
      <w:ind w:firstLine="540"/>
      <w:jc w:val="both"/>
    </w:pPr>
    <w:rPr>
      <w:b/>
      <w:bCs/>
      <w:noProof/>
    </w:rPr>
  </w:style>
  <w:style w:type="paragraph" w:styleId="Textodebloque">
    <w:name w:val="Block Text"/>
    <w:basedOn w:val="Normal"/>
    <w:rsid w:val="00F24901"/>
    <w:pPr>
      <w:tabs>
        <w:tab w:val="left" w:pos="352"/>
        <w:tab w:val="num" w:pos="1063"/>
      </w:tabs>
      <w:spacing w:line="360" w:lineRule="auto"/>
      <w:ind w:left="354" w:right="358" w:firstLine="354"/>
      <w:jc w:val="both"/>
    </w:pPr>
    <w:rPr>
      <w:rFonts w:ascii="Arial" w:hAnsi="Arial"/>
      <w:sz w:val="22"/>
      <w:szCs w:val="20"/>
      <w:lang w:val="es-ES_tradnl"/>
    </w:rPr>
  </w:style>
  <w:style w:type="paragraph" w:styleId="Textodeglobo">
    <w:name w:val="Balloon Text"/>
    <w:basedOn w:val="Normal"/>
    <w:semiHidden/>
    <w:rsid w:val="00A37381"/>
    <w:rPr>
      <w:rFonts w:ascii="Tahoma" w:hAnsi="Tahoma" w:cs="Tahoma"/>
      <w:sz w:val="16"/>
      <w:szCs w:val="16"/>
    </w:rPr>
  </w:style>
  <w:style w:type="paragraph" w:styleId="Piedepgina">
    <w:name w:val="footer"/>
    <w:basedOn w:val="Normal"/>
    <w:rsid w:val="004702C3"/>
    <w:pPr>
      <w:tabs>
        <w:tab w:val="center" w:pos="4252"/>
        <w:tab w:val="right" w:pos="8504"/>
      </w:tabs>
    </w:pPr>
  </w:style>
  <w:style w:type="character" w:styleId="Nmerodepgina">
    <w:name w:val="page number"/>
    <w:basedOn w:val="Fuentedeprrafopredeter"/>
    <w:rsid w:val="004702C3"/>
  </w:style>
  <w:style w:type="paragraph" w:styleId="Prrafodelista">
    <w:name w:val="List Paragraph"/>
    <w:basedOn w:val="Normal"/>
    <w:uiPriority w:val="34"/>
    <w:qFormat/>
    <w:rsid w:val="008F6CA8"/>
    <w:pPr>
      <w:ind w:left="720"/>
      <w:contextualSpacing/>
    </w:pPr>
  </w:style>
  <w:style w:type="paragraph" w:customStyle="1" w:styleId="Activid-Obj-Indicador">
    <w:name w:val="Activid.-Obj.-Indicador."/>
    <w:basedOn w:val="Normal"/>
    <w:rsid w:val="00AA35D3"/>
    <w:pPr>
      <w:tabs>
        <w:tab w:val="left" w:pos="426"/>
      </w:tabs>
      <w:spacing w:before="720" w:after="120" w:line="360" w:lineRule="atLeast"/>
      <w:jc w:val="both"/>
    </w:pPr>
    <w:rPr>
      <w:b/>
      <w:szCs w:val="20"/>
      <w:lang w:val="es-ES_tradnl"/>
    </w:rPr>
  </w:style>
  <w:style w:type="paragraph" w:customStyle="1" w:styleId="NObjetivo">
    <w:name w:val="Nº. Objetivo"/>
    <w:basedOn w:val="Normal"/>
    <w:rsid w:val="00AA35D3"/>
    <w:pPr>
      <w:keepNext/>
      <w:spacing w:before="240" w:after="240" w:line="360" w:lineRule="atLeast"/>
      <w:ind w:firstLine="1134"/>
      <w:jc w:val="both"/>
    </w:pPr>
    <w:rPr>
      <w:b/>
      <w:szCs w:val="20"/>
      <w:lang w:val="es-ES_tradnl"/>
    </w:rPr>
  </w:style>
  <w:style w:type="paragraph" w:customStyle="1" w:styleId="tabla">
    <w:name w:val="tabla"/>
    <w:basedOn w:val="Normal"/>
    <w:rsid w:val="00AA35D3"/>
    <w:pPr>
      <w:spacing w:before="60" w:after="60" w:line="320" w:lineRule="atLeast"/>
      <w:jc w:val="center"/>
    </w:pPr>
    <w:rPr>
      <w:rFonts w:ascii="Arial" w:hAnsi="Arial"/>
      <w:sz w:val="20"/>
      <w:szCs w:val="20"/>
      <w:lang w:val="es-ES_tradnl"/>
    </w:rPr>
  </w:style>
  <w:style w:type="paragraph" w:styleId="Encabezado">
    <w:name w:val="header"/>
    <w:basedOn w:val="Normal"/>
    <w:link w:val="EncabezadoCar"/>
    <w:uiPriority w:val="99"/>
    <w:unhideWhenUsed/>
    <w:rsid w:val="000E04BA"/>
    <w:pPr>
      <w:tabs>
        <w:tab w:val="center" w:pos="4252"/>
        <w:tab w:val="right" w:pos="8504"/>
      </w:tabs>
    </w:pPr>
  </w:style>
  <w:style w:type="character" w:customStyle="1" w:styleId="EncabezadoCar">
    <w:name w:val="Encabezado Car"/>
    <w:basedOn w:val="Fuentedeprrafopredeter"/>
    <w:link w:val="Encabezado"/>
    <w:uiPriority w:val="99"/>
    <w:rsid w:val="000E04BA"/>
    <w:rPr>
      <w:sz w:val="24"/>
      <w:szCs w:val="24"/>
    </w:rPr>
  </w:style>
  <w:style w:type="paragraph" w:customStyle="1" w:styleId="Default">
    <w:name w:val="Default"/>
    <w:rsid w:val="00782659"/>
    <w:pPr>
      <w:autoSpaceDE w:val="0"/>
      <w:autoSpaceDN w:val="0"/>
      <w:adjustRightInd w:val="0"/>
    </w:pPr>
    <w:rPr>
      <w:rFonts w:ascii="Arial" w:eastAsiaTheme="minorHAnsi" w:hAnsi="Arial" w:cs="Arial"/>
      <w:color w:val="000000"/>
      <w:sz w:val="24"/>
      <w:szCs w:val="24"/>
      <w:lang w:eastAsia="en-US"/>
    </w:rPr>
  </w:style>
  <w:style w:type="table" w:styleId="Tablaconcuadrcula">
    <w:name w:val="Table Grid"/>
    <w:basedOn w:val="Tablanormal"/>
    <w:rsid w:val="008857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259</TotalTime>
  <Pages>4</Pages>
  <Words>875</Words>
  <Characters>4817</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PROGRAMA 311M</vt:lpstr>
    </vt:vector>
  </TitlesOfParts>
  <Company>msc.es</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311M</dc:title>
  <dc:creator>msc.es</dc:creator>
  <cp:lastModifiedBy>Limón Vázquez, Rocío</cp:lastModifiedBy>
  <cp:revision>22</cp:revision>
  <cp:lastPrinted>2021-09-07T07:17:00Z</cp:lastPrinted>
  <dcterms:created xsi:type="dcterms:W3CDTF">2020-10-19T12:09:00Z</dcterms:created>
  <dcterms:modified xsi:type="dcterms:W3CDTF">2022-06-13T11:21:00Z</dcterms:modified>
</cp:coreProperties>
</file>